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60A" w:rsidRPr="000B63BB" w:rsidRDefault="0018460A" w:rsidP="0018460A">
      <w:pPr>
        <w:spacing w:after="0" w:line="240" w:lineRule="auto"/>
        <w:rPr>
          <w:rFonts w:ascii="Times New Roman" w:hAnsi="Times New Roman" w:cs="Times New Roman"/>
          <w:i/>
          <w:sz w:val="28"/>
          <w:szCs w:val="28"/>
        </w:rPr>
      </w:pPr>
      <w:r w:rsidRPr="000B63BB">
        <w:rPr>
          <w:rFonts w:ascii="Times New Roman" w:hAnsi="Times New Roman" w:cs="Times New Roman"/>
          <w:i/>
          <w:sz w:val="28"/>
          <w:szCs w:val="28"/>
        </w:rPr>
        <w:t xml:space="preserve">THE </w:t>
      </w:r>
      <w:r w:rsidRPr="000B63BB">
        <w:rPr>
          <w:rFonts w:ascii="Times New Roman" w:hAnsi="Times New Roman" w:cs="Times New Roman"/>
          <w:b/>
          <w:bCs/>
          <w:i/>
          <w:sz w:val="28"/>
          <w:szCs w:val="28"/>
        </w:rPr>
        <w:t>GASB</w:t>
      </w:r>
      <w:r w:rsidRPr="000B63BB">
        <w:rPr>
          <w:rFonts w:ascii="Times New Roman" w:hAnsi="Times New Roman" w:cs="Times New Roman"/>
          <w:i/>
          <w:sz w:val="28"/>
          <w:szCs w:val="28"/>
        </w:rPr>
        <w:t xml:space="preserve"> REPORT</w:t>
      </w:r>
    </w:p>
    <w:p w:rsidR="0018460A" w:rsidRPr="000B63BB" w:rsidRDefault="0018460A" w:rsidP="0018460A">
      <w:pPr>
        <w:spacing w:after="0" w:line="240" w:lineRule="auto"/>
        <w:rPr>
          <w:rFonts w:ascii="Times New Roman" w:hAnsi="Times New Roman" w:cs="Times New Roman"/>
          <w:b/>
          <w:i/>
          <w:sz w:val="24"/>
          <w:szCs w:val="24"/>
        </w:rPr>
      </w:pPr>
      <w:r w:rsidRPr="000B63BB">
        <w:rPr>
          <w:rFonts w:ascii="Times New Roman" w:hAnsi="Times New Roman" w:cs="Times New Roman"/>
          <w:b/>
          <w:i/>
          <w:sz w:val="24"/>
          <w:szCs w:val="24"/>
        </w:rPr>
        <w:t>No. 33</w:t>
      </w:r>
      <w:r>
        <w:rPr>
          <w:rFonts w:ascii="Times New Roman" w:hAnsi="Times New Roman" w:cs="Times New Roman"/>
          <w:b/>
          <w:i/>
          <w:sz w:val="24"/>
          <w:szCs w:val="24"/>
        </w:rPr>
        <w:t>5</w:t>
      </w:r>
      <w:r w:rsidRPr="000B63BB">
        <w:rPr>
          <w:rFonts w:ascii="Times New Roman" w:hAnsi="Times New Roman" w:cs="Times New Roman"/>
          <w:b/>
          <w:i/>
          <w:sz w:val="24"/>
          <w:szCs w:val="24"/>
        </w:rPr>
        <w:t xml:space="preserve"> / </w:t>
      </w:r>
      <w:r>
        <w:rPr>
          <w:rFonts w:ascii="Times New Roman" w:hAnsi="Times New Roman" w:cs="Times New Roman"/>
          <w:b/>
          <w:i/>
          <w:sz w:val="24"/>
          <w:szCs w:val="24"/>
        </w:rPr>
        <w:t>February</w:t>
      </w:r>
      <w:r>
        <w:rPr>
          <w:rFonts w:ascii="Times New Roman" w:hAnsi="Times New Roman" w:cs="Times New Roman"/>
          <w:b/>
          <w:i/>
          <w:sz w:val="24"/>
          <w:szCs w:val="24"/>
        </w:rPr>
        <w:t xml:space="preserve"> 2013</w:t>
      </w:r>
    </w:p>
    <w:p w:rsidR="0018460A" w:rsidRPr="000B63BB" w:rsidRDefault="0018460A" w:rsidP="0018460A">
      <w:pPr>
        <w:spacing w:after="0" w:line="240" w:lineRule="auto"/>
        <w:rPr>
          <w:rFonts w:ascii="Times New Roman" w:hAnsi="Times New Roman" w:cs="Times New Roman"/>
          <w:i/>
          <w:sz w:val="24"/>
          <w:szCs w:val="24"/>
        </w:rPr>
      </w:pPr>
      <w:r>
        <w:rPr>
          <w:rFonts w:ascii="Times New Roman" w:hAnsi="Times New Roman" w:cs="Times New Roman"/>
          <w:i/>
          <w:sz w:val="24"/>
          <w:szCs w:val="24"/>
        </w:rPr>
        <w:t>(The GASB Report No. 297</w:t>
      </w:r>
      <w:r w:rsidRPr="000B63BB">
        <w:rPr>
          <w:rFonts w:ascii="Times New Roman" w:hAnsi="Times New Roman" w:cs="Times New Roman"/>
          <w:i/>
          <w:sz w:val="24"/>
          <w:szCs w:val="24"/>
        </w:rPr>
        <w:t>)</w:t>
      </w:r>
    </w:p>
    <w:p w:rsidR="0018460A" w:rsidRPr="000B63BB" w:rsidRDefault="0018460A" w:rsidP="0018460A">
      <w:pPr>
        <w:tabs>
          <w:tab w:val="left" w:pos="3910"/>
        </w:tabs>
        <w:spacing w:after="0" w:line="240" w:lineRule="auto"/>
        <w:rPr>
          <w:rFonts w:ascii="Times New Roman" w:hAnsi="Times New Roman" w:cs="Times New Roman"/>
          <w:i/>
          <w:sz w:val="24"/>
          <w:szCs w:val="24"/>
        </w:rPr>
      </w:pPr>
    </w:p>
    <w:p w:rsidR="0018460A" w:rsidRPr="000B63BB" w:rsidRDefault="0018460A" w:rsidP="0018460A">
      <w:pPr>
        <w:spacing w:after="0" w:line="240" w:lineRule="auto"/>
        <w:rPr>
          <w:rFonts w:ascii="Times New Roman" w:hAnsi="Times New Roman" w:cs="Times New Roman"/>
          <w:i/>
          <w:sz w:val="24"/>
          <w:szCs w:val="24"/>
        </w:rPr>
      </w:pPr>
    </w:p>
    <w:p w:rsidR="0018460A" w:rsidRPr="000B63BB" w:rsidRDefault="0018460A" w:rsidP="0018460A">
      <w:pPr>
        <w:spacing w:after="0" w:line="240" w:lineRule="auto"/>
        <w:rPr>
          <w:rFonts w:ascii="Times New Roman" w:hAnsi="Times New Roman" w:cs="Times New Roman"/>
          <w:i/>
          <w:sz w:val="24"/>
          <w:szCs w:val="24"/>
        </w:rPr>
      </w:pPr>
    </w:p>
    <w:p w:rsidR="0018460A" w:rsidRPr="000B63BB" w:rsidRDefault="0018460A" w:rsidP="0018460A">
      <w:pPr>
        <w:spacing w:after="0" w:line="240" w:lineRule="auto"/>
        <w:rPr>
          <w:rFonts w:ascii="Times New Roman" w:hAnsi="Times New Roman" w:cs="Times New Roman"/>
          <w:i/>
          <w:sz w:val="24"/>
          <w:szCs w:val="24"/>
        </w:rPr>
      </w:pPr>
    </w:p>
    <w:p w:rsidR="00681A8B" w:rsidRPr="00681A8B" w:rsidRDefault="00681A8B" w:rsidP="00681A8B">
      <w:pPr>
        <w:spacing w:after="0" w:line="240" w:lineRule="auto"/>
        <w:rPr>
          <w:rFonts w:ascii="Times New Roman" w:hAnsi="Times New Roman" w:cs="Times New Roman"/>
          <w:b/>
          <w:i/>
          <w:sz w:val="32"/>
          <w:szCs w:val="32"/>
        </w:rPr>
      </w:pPr>
      <w:r w:rsidRPr="00681A8B">
        <w:rPr>
          <w:rFonts w:ascii="Times New Roman" w:hAnsi="Times New Roman" w:cs="Times New Roman"/>
          <w:b/>
          <w:i/>
          <w:sz w:val="32"/>
          <w:szCs w:val="32"/>
        </w:rPr>
        <w:t>GASB Calendar</w:t>
      </w:r>
    </w:p>
    <w:p w:rsidR="00681A8B" w:rsidRPr="00681A8B" w:rsidRDefault="00681A8B" w:rsidP="00681A8B">
      <w:pPr>
        <w:spacing w:after="0" w:line="240" w:lineRule="auto"/>
        <w:rPr>
          <w:rFonts w:ascii="Times New Roman" w:hAnsi="Times New Roman" w:cs="Times New Roman"/>
          <w:sz w:val="24"/>
          <w:szCs w:val="24"/>
        </w:rPr>
      </w:pPr>
    </w:p>
    <w:p w:rsidR="00681A8B" w:rsidRPr="00681A8B" w:rsidRDefault="00681A8B" w:rsidP="00681A8B">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The GASB has scheduled the following public meeting dates:</w:t>
      </w:r>
    </w:p>
    <w:p w:rsidR="00681A8B" w:rsidRDefault="00681A8B" w:rsidP="00681A8B">
      <w:pPr>
        <w:spacing w:after="0" w:line="240" w:lineRule="auto"/>
        <w:rPr>
          <w:rFonts w:ascii="Times New Roman" w:hAnsi="Times New Roman" w:cs="Times New Roman"/>
          <w:sz w:val="24"/>
          <w:szCs w:val="24"/>
        </w:rPr>
      </w:pPr>
    </w:p>
    <w:p w:rsidR="00681A8B" w:rsidRPr="00681A8B" w:rsidRDefault="00681A8B" w:rsidP="00681A8B">
      <w:pPr>
        <w:spacing w:after="0" w:line="240" w:lineRule="auto"/>
        <w:rPr>
          <w:rFonts w:ascii="Times New Roman" w:hAnsi="Times New Roman" w:cs="Times New Roman"/>
          <w:b/>
          <w:i/>
          <w:sz w:val="24"/>
          <w:szCs w:val="24"/>
        </w:rPr>
      </w:pPr>
      <w:r w:rsidRPr="00681A8B">
        <w:rPr>
          <w:rFonts w:ascii="Times New Roman" w:hAnsi="Times New Roman" w:cs="Times New Roman"/>
          <w:b/>
          <w:i/>
          <w:sz w:val="24"/>
          <w:szCs w:val="24"/>
        </w:rPr>
        <w:t>April 2–4</w:t>
      </w:r>
    </w:p>
    <w:p w:rsidR="00681A8B" w:rsidRPr="00681A8B" w:rsidRDefault="00681A8B" w:rsidP="00681A8B">
      <w:pPr>
        <w:spacing w:after="0" w:line="240" w:lineRule="auto"/>
        <w:rPr>
          <w:rFonts w:ascii="Times New Roman" w:hAnsi="Times New Roman" w:cs="Times New Roman"/>
          <w:b/>
          <w:i/>
          <w:sz w:val="24"/>
          <w:szCs w:val="24"/>
        </w:rPr>
      </w:pPr>
      <w:r w:rsidRPr="00681A8B">
        <w:rPr>
          <w:rFonts w:ascii="Times New Roman" w:hAnsi="Times New Roman" w:cs="Times New Roman"/>
          <w:b/>
          <w:i/>
          <w:sz w:val="24"/>
          <w:szCs w:val="24"/>
        </w:rPr>
        <w:t>May 14–16</w:t>
      </w:r>
    </w:p>
    <w:p w:rsidR="00681A8B" w:rsidRDefault="00681A8B" w:rsidP="00681A8B">
      <w:pPr>
        <w:spacing w:after="0" w:line="240" w:lineRule="auto"/>
        <w:rPr>
          <w:rFonts w:ascii="Times New Roman" w:hAnsi="Times New Roman" w:cs="Times New Roman"/>
          <w:sz w:val="24"/>
          <w:szCs w:val="24"/>
        </w:rPr>
      </w:pPr>
    </w:p>
    <w:p w:rsidR="00681A8B" w:rsidRDefault="00681A8B" w:rsidP="00681A8B">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 xml:space="preserve">The GASB also is scheduled to meet via </w:t>
      </w:r>
      <w:r w:rsidRPr="00681A8B">
        <w:rPr>
          <w:rFonts w:ascii="Times New Roman" w:hAnsi="Times New Roman" w:cs="Times New Roman"/>
          <w:b/>
          <w:sz w:val="24"/>
          <w:szCs w:val="24"/>
        </w:rPr>
        <w:t>teleconference</w:t>
      </w:r>
      <w:r w:rsidRPr="00681A8B">
        <w:rPr>
          <w:rFonts w:ascii="Times New Roman" w:hAnsi="Times New Roman" w:cs="Times New Roman"/>
          <w:sz w:val="24"/>
          <w:szCs w:val="24"/>
        </w:rPr>
        <w:t xml:space="preserve"> on </w:t>
      </w:r>
      <w:r w:rsidRPr="00681A8B">
        <w:rPr>
          <w:rFonts w:ascii="Times New Roman" w:hAnsi="Times New Roman" w:cs="Times New Roman"/>
          <w:b/>
          <w:sz w:val="24"/>
          <w:szCs w:val="24"/>
        </w:rPr>
        <w:t>March 11</w:t>
      </w:r>
      <w:r w:rsidRPr="00681A8B">
        <w:rPr>
          <w:rFonts w:ascii="Times New Roman" w:hAnsi="Times New Roman" w:cs="Times New Roman"/>
          <w:sz w:val="24"/>
          <w:szCs w:val="24"/>
        </w:rPr>
        <w:t xml:space="preserve"> and </w:t>
      </w:r>
      <w:r w:rsidRPr="00681A8B">
        <w:rPr>
          <w:rFonts w:ascii="Times New Roman" w:hAnsi="Times New Roman" w:cs="Times New Roman"/>
          <w:b/>
          <w:sz w:val="24"/>
          <w:szCs w:val="24"/>
        </w:rPr>
        <w:t>April 22.</w:t>
      </w:r>
      <w:r w:rsidRPr="00681A8B">
        <w:rPr>
          <w:rFonts w:ascii="Times New Roman" w:hAnsi="Times New Roman" w:cs="Times New Roman"/>
          <w:sz w:val="24"/>
          <w:szCs w:val="24"/>
        </w:rPr>
        <w:t xml:space="preserve"> The precise time, as well as the agenda, will be announced approximately two weeks before each meeting. Unless otherwise indicated, all meetings are held at the Financial Accounting Foundation (FAF) offices in Norwalk, Connecticut.</w:t>
      </w:r>
    </w:p>
    <w:p w:rsidR="0018460A" w:rsidRPr="00681A8B" w:rsidRDefault="0018460A" w:rsidP="00681A8B">
      <w:pPr>
        <w:spacing w:after="0" w:line="240" w:lineRule="auto"/>
        <w:rPr>
          <w:rFonts w:ascii="Times New Roman" w:hAnsi="Times New Roman" w:cs="Times New Roman"/>
          <w:sz w:val="24"/>
          <w:szCs w:val="24"/>
        </w:rPr>
      </w:pPr>
    </w:p>
    <w:p w:rsidR="00681A8B" w:rsidRDefault="00681A8B" w:rsidP="00681A8B">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Also, the FAF Board of Trustees will meet on May 22 in Washington, D.C.</w:t>
      </w:r>
    </w:p>
    <w:p w:rsidR="0018460A" w:rsidRPr="00681A8B" w:rsidRDefault="0018460A" w:rsidP="00681A8B">
      <w:pPr>
        <w:spacing w:after="0" w:line="240" w:lineRule="auto"/>
        <w:rPr>
          <w:rFonts w:ascii="Times New Roman" w:hAnsi="Times New Roman" w:cs="Times New Roman"/>
          <w:sz w:val="24"/>
          <w:szCs w:val="24"/>
        </w:rPr>
      </w:pPr>
    </w:p>
    <w:p w:rsidR="00681A8B" w:rsidRDefault="00681A8B" w:rsidP="00681A8B">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Please check the GASB website at www.gasb.org three working days prior to meetings to verify the final agenda.</w:t>
      </w:r>
    </w:p>
    <w:p w:rsidR="0018460A" w:rsidRPr="00681A8B" w:rsidRDefault="0018460A" w:rsidP="00681A8B">
      <w:pPr>
        <w:spacing w:after="0" w:line="240" w:lineRule="auto"/>
        <w:rPr>
          <w:rFonts w:ascii="Times New Roman" w:hAnsi="Times New Roman" w:cs="Times New Roman"/>
          <w:sz w:val="24"/>
          <w:szCs w:val="24"/>
        </w:rPr>
      </w:pPr>
    </w:p>
    <w:p w:rsidR="00681A8B" w:rsidRPr="00681A8B" w:rsidRDefault="00681A8B" w:rsidP="00681A8B">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 xml:space="preserve">If you plan to attend </w:t>
      </w:r>
      <w:r w:rsidRPr="00681A8B">
        <w:rPr>
          <w:rFonts w:ascii="Times New Roman" w:hAnsi="Times New Roman" w:cs="Times New Roman"/>
          <w:i/>
          <w:sz w:val="24"/>
          <w:szCs w:val="24"/>
        </w:rPr>
        <w:t>any</w:t>
      </w:r>
      <w:r w:rsidRPr="00681A8B">
        <w:rPr>
          <w:rFonts w:ascii="Times New Roman" w:hAnsi="Times New Roman" w:cs="Times New Roman"/>
          <w:sz w:val="24"/>
          <w:szCs w:val="24"/>
        </w:rPr>
        <w:t xml:space="preserve"> meetings, please notify Ragan Vincent at (203) 956-5372 or via email at rpvincent@gasb.org. In addition, due to the FAF’s security procedures, visitors to </w:t>
      </w:r>
      <w:r w:rsidRPr="00681A8B">
        <w:rPr>
          <w:rFonts w:ascii="Times New Roman" w:hAnsi="Times New Roman" w:cs="Times New Roman"/>
          <w:i/>
          <w:sz w:val="24"/>
          <w:szCs w:val="24"/>
        </w:rPr>
        <w:t>all</w:t>
      </w:r>
      <w:r w:rsidRPr="00681A8B">
        <w:rPr>
          <w:rFonts w:ascii="Times New Roman" w:hAnsi="Times New Roman" w:cs="Times New Roman"/>
          <w:sz w:val="24"/>
          <w:szCs w:val="24"/>
        </w:rPr>
        <w:t xml:space="preserve"> meetings are required to go to www.gasb.org to register at least 24 hours before each meeting they are planning to attend.</w:t>
      </w:r>
    </w:p>
    <w:p w:rsidR="00681A8B" w:rsidRDefault="00681A8B" w:rsidP="003947B5">
      <w:pPr>
        <w:spacing w:after="0" w:line="240" w:lineRule="auto"/>
        <w:rPr>
          <w:rFonts w:ascii="Times New Roman" w:hAnsi="Times New Roman" w:cs="Times New Roman"/>
          <w:sz w:val="24"/>
          <w:szCs w:val="24"/>
        </w:rPr>
      </w:pPr>
    </w:p>
    <w:p w:rsidR="00681A8B" w:rsidRPr="00681A8B" w:rsidRDefault="00681A8B" w:rsidP="003947B5">
      <w:pPr>
        <w:spacing w:after="0" w:line="240" w:lineRule="auto"/>
        <w:rPr>
          <w:rFonts w:ascii="Times New Roman" w:hAnsi="Times New Roman" w:cs="Times New Roman"/>
          <w:sz w:val="24"/>
          <w:szCs w:val="24"/>
        </w:rPr>
      </w:pPr>
    </w:p>
    <w:p w:rsidR="003947B5" w:rsidRDefault="003947B5" w:rsidP="003947B5">
      <w:pPr>
        <w:spacing w:after="0" w:line="240" w:lineRule="auto"/>
        <w:rPr>
          <w:rFonts w:ascii="Times New Roman" w:hAnsi="Times New Roman" w:cs="Times New Roman"/>
          <w:sz w:val="24"/>
          <w:szCs w:val="24"/>
        </w:rPr>
      </w:pPr>
    </w:p>
    <w:p w:rsidR="00681A8B" w:rsidRDefault="00681A8B" w:rsidP="003947B5">
      <w:pPr>
        <w:spacing w:after="0" w:line="240" w:lineRule="auto"/>
        <w:rPr>
          <w:rFonts w:ascii="Times New Roman" w:hAnsi="Times New Roman" w:cs="Times New Roman"/>
          <w:sz w:val="24"/>
          <w:szCs w:val="24"/>
        </w:rPr>
      </w:pPr>
    </w:p>
    <w:p w:rsidR="00681A8B" w:rsidRPr="00681A8B" w:rsidRDefault="00681A8B" w:rsidP="003947B5">
      <w:pPr>
        <w:spacing w:after="0" w:line="240" w:lineRule="auto"/>
        <w:rPr>
          <w:rFonts w:ascii="Times New Roman" w:hAnsi="Times New Roman" w:cs="Times New Roman"/>
          <w:sz w:val="24"/>
          <w:szCs w:val="24"/>
        </w:rPr>
      </w:pPr>
    </w:p>
    <w:p w:rsidR="003947B5" w:rsidRPr="00681A8B" w:rsidRDefault="003947B5" w:rsidP="003947B5">
      <w:pPr>
        <w:spacing w:after="0" w:line="240" w:lineRule="auto"/>
        <w:rPr>
          <w:rFonts w:ascii="Times New Roman" w:hAnsi="Times New Roman" w:cs="Times New Roman"/>
          <w:b/>
          <w:i/>
          <w:sz w:val="32"/>
          <w:szCs w:val="32"/>
        </w:rPr>
      </w:pPr>
      <w:r w:rsidRPr="00681A8B">
        <w:rPr>
          <w:rFonts w:ascii="Times New Roman" w:hAnsi="Times New Roman" w:cs="Times New Roman"/>
          <w:b/>
          <w:i/>
          <w:sz w:val="32"/>
          <w:szCs w:val="32"/>
        </w:rPr>
        <w:t>GASB Requests Input on Emerging Issues</w:t>
      </w:r>
    </w:p>
    <w:p w:rsidR="00681A8B" w:rsidRDefault="00681A8B" w:rsidP="003947B5">
      <w:pPr>
        <w:spacing w:after="0" w:line="240" w:lineRule="auto"/>
        <w:rPr>
          <w:rFonts w:ascii="Times New Roman" w:hAnsi="Times New Roman" w:cs="Times New Roman"/>
          <w:sz w:val="24"/>
          <w:szCs w:val="24"/>
        </w:rPr>
      </w:pPr>
    </w:p>
    <w:p w:rsidR="003947B5" w:rsidRDefault="003947B5" w:rsidP="003947B5">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While the GASB closely monitors practice for developing issues in governmental accounting and financial reporting, those who prepare, audit, and use governmental financial statements are best positioned to identify potential practice issues as they arise. As a result, the Board continually seeks input from its constituents to help identify emerging issues that may require its attention. Although in normal circumstances there is no room on the GASB’s agenda at present for additional major projects, the Board is committed to addressing critical emerging issues faced by state and local governments as they arise.</w:t>
      </w:r>
    </w:p>
    <w:p w:rsidR="00681A8B" w:rsidRPr="00681A8B" w:rsidRDefault="00681A8B" w:rsidP="003947B5">
      <w:pPr>
        <w:spacing w:after="0" w:line="240" w:lineRule="auto"/>
        <w:rPr>
          <w:rFonts w:ascii="Times New Roman" w:hAnsi="Times New Roman" w:cs="Times New Roman"/>
          <w:sz w:val="24"/>
          <w:szCs w:val="24"/>
        </w:rPr>
      </w:pPr>
    </w:p>
    <w:p w:rsidR="003947B5" w:rsidRPr="00681A8B" w:rsidRDefault="003947B5" w:rsidP="003947B5">
      <w:pPr>
        <w:spacing w:after="0" w:line="240" w:lineRule="auto"/>
        <w:rPr>
          <w:rFonts w:ascii="Times New Roman" w:hAnsi="Times New Roman" w:cs="Times New Roman"/>
          <w:b/>
          <w:i/>
          <w:sz w:val="24"/>
          <w:szCs w:val="24"/>
        </w:rPr>
      </w:pPr>
      <w:r w:rsidRPr="00681A8B">
        <w:rPr>
          <w:rFonts w:ascii="Times New Roman" w:hAnsi="Times New Roman" w:cs="Times New Roman"/>
          <w:b/>
          <w:i/>
          <w:sz w:val="24"/>
          <w:szCs w:val="24"/>
        </w:rPr>
        <w:t>How the GASB Becomes Aware of Issues</w:t>
      </w:r>
    </w:p>
    <w:p w:rsidR="003947B5" w:rsidRDefault="003947B5" w:rsidP="003947B5">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 xml:space="preserve">The GASB has several processes in place that assist in identifying emerging issues. These include the activities of its advisory council, the Governmental Accounting Standards Advisory </w:t>
      </w:r>
      <w:r w:rsidRPr="00681A8B">
        <w:rPr>
          <w:rFonts w:ascii="Times New Roman" w:hAnsi="Times New Roman" w:cs="Times New Roman"/>
          <w:sz w:val="24"/>
          <w:szCs w:val="24"/>
        </w:rPr>
        <w:lastRenderedPageBreak/>
        <w:t xml:space="preserve">Council (GASAC), which meets three times a year to, among other things, consider whether there are matters that the GASB should research. Constituents also indirectly help the GASB identify potential issues when they contact its staff with questions about its standards. The GASB tracks the technical inquiries that it receives, and if a number of questions about a particular topic are posed, the Board, GASAC, and staff consider whether there may be an issue that requires further </w:t>
      </w:r>
      <w:proofErr w:type="spellStart"/>
      <w:r w:rsidRPr="00681A8B">
        <w:rPr>
          <w:rFonts w:ascii="Times New Roman" w:hAnsi="Times New Roman" w:cs="Times New Roman"/>
          <w:sz w:val="24"/>
          <w:szCs w:val="24"/>
        </w:rPr>
        <w:t>consideration.In</w:t>
      </w:r>
      <w:proofErr w:type="spellEnd"/>
      <w:r w:rsidRPr="00681A8B">
        <w:rPr>
          <w:rFonts w:ascii="Times New Roman" w:hAnsi="Times New Roman" w:cs="Times New Roman"/>
          <w:sz w:val="24"/>
          <w:szCs w:val="24"/>
        </w:rPr>
        <w:t xml:space="preserve"> addition to these procedures, the GASB encourages constituents to notify its staff if issues come to their attention, including raising those issues at presentations made by GASB representatives at conferences around the country.</w:t>
      </w:r>
    </w:p>
    <w:p w:rsidR="00681A8B" w:rsidRPr="00681A8B" w:rsidRDefault="00681A8B" w:rsidP="003947B5">
      <w:pPr>
        <w:spacing w:after="0" w:line="240" w:lineRule="auto"/>
        <w:rPr>
          <w:rFonts w:ascii="Times New Roman" w:hAnsi="Times New Roman" w:cs="Times New Roman"/>
          <w:sz w:val="24"/>
          <w:szCs w:val="24"/>
        </w:rPr>
      </w:pPr>
    </w:p>
    <w:p w:rsidR="003947B5" w:rsidRPr="00681A8B" w:rsidRDefault="003947B5" w:rsidP="003947B5">
      <w:pPr>
        <w:spacing w:after="0" w:line="240" w:lineRule="auto"/>
        <w:rPr>
          <w:rFonts w:ascii="Times New Roman" w:hAnsi="Times New Roman" w:cs="Times New Roman"/>
          <w:b/>
          <w:i/>
          <w:sz w:val="24"/>
          <w:szCs w:val="24"/>
        </w:rPr>
      </w:pPr>
      <w:r w:rsidRPr="00681A8B">
        <w:rPr>
          <w:rFonts w:ascii="Times New Roman" w:hAnsi="Times New Roman" w:cs="Times New Roman"/>
          <w:b/>
          <w:i/>
          <w:sz w:val="24"/>
          <w:szCs w:val="24"/>
        </w:rPr>
        <w:t>How to Notify the GASB of Potential Accounting Issues</w:t>
      </w:r>
    </w:p>
    <w:p w:rsidR="003947B5" w:rsidRDefault="003947B5" w:rsidP="003947B5">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If you are aware of new issues for which accounting and financial reporting guidance is needed or any issues with the interpretation or implementation of GASB standards or with the financial reporting information that results from application of existing guidance, please let the GASB know. Potential concerns can be sent via email to the GASB’s director of research and technical activities at director@gasb.org. Alternatively, a letter can be sent to:</w:t>
      </w:r>
    </w:p>
    <w:p w:rsidR="00681A8B" w:rsidRPr="00681A8B" w:rsidRDefault="00681A8B" w:rsidP="003947B5">
      <w:pPr>
        <w:spacing w:after="0" w:line="240" w:lineRule="auto"/>
        <w:rPr>
          <w:rFonts w:ascii="Times New Roman" w:hAnsi="Times New Roman" w:cs="Times New Roman"/>
          <w:sz w:val="24"/>
          <w:szCs w:val="24"/>
        </w:rPr>
      </w:pPr>
    </w:p>
    <w:p w:rsidR="003947B5" w:rsidRPr="00681A8B" w:rsidRDefault="003947B5" w:rsidP="003947B5">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Director of Research and Technical Activities</w:t>
      </w:r>
    </w:p>
    <w:p w:rsidR="003947B5" w:rsidRPr="00681A8B" w:rsidRDefault="003947B5" w:rsidP="003947B5">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GASB</w:t>
      </w:r>
    </w:p>
    <w:p w:rsidR="003947B5" w:rsidRPr="00681A8B" w:rsidRDefault="003947B5" w:rsidP="003947B5">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401 Merritt 7</w:t>
      </w:r>
    </w:p>
    <w:p w:rsidR="003947B5" w:rsidRPr="00681A8B" w:rsidRDefault="003947B5" w:rsidP="003947B5">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PO Box 5116</w:t>
      </w:r>
    </w:p>
    <w:p w:rsidR="003947B5" w:rsidRPr="00681A8B" w:rsidRDefault="003947B5" w:rsidP="003947B5">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Norwalk, CT 06856-5116</w:t>
      </w:r>
    </w:p>
    <w:p w:rsidR="00681A8B" w:rsidRDefault="00681A8B" w:rsidP="003947B5">
      <w:pPr>
        <w:spacing w:after="0" w:line="240" w:lineRule="auto"/>
        <w:rPr>
          <w:rFonts w:ascii="Times New Roman" w:hAnsi="Times New Roman" w:cs="Times New Roman"/>
          <w:sz w:val="24"/>
          <w:szCs w:val="24"/>
        </w:rPr>
      </w:pPr>
    </w:p>
    <w:p w:rsidR="003947B5" w:rsidRPr="00681A8B" w:rsidRDefault="003947B5" w:rsidP="003947B5">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 xml:space="preserve">When submitting a description of an </w:t>
      </w:r>
      <w:proofErr w:type="gramStart"/>
      <w:r w:rsidRPr="00681A8B">
        <w:rPr>
          <w:rFonts w:ascii="Times New Roman" w:hAnsi="Times New Roman" w:cs="Times New Roman"/>
          <w:sz w:val="24"/>
          <w:szCs w:val="24"/>
        </w:rPr>
        <w:t>issue,</w:t>
      </w:r>
      <w:proofErr w:type="gramEnd"/>
      <w:r w:rsidRPr="00681A8B">
        <w:rPr>
          <w:rFonts w:ascii="Times New Roman" w:hAnsi="Times New Roman" w:cs="Times New Roman"/>
          <w:sz w:val="24"/>
          <w:szCs w:val="24"/>
        </w:rPr>
        <w:t xml:space="preserve"> please include your name and contact information so that the GASB’s technical staff can follow up with you. Matters brought to the GASB’s attention will be explored by the staff and, based on the results of that initial research, may be considered either for addition as a project on the GASB’s technical agenda, along with competing projects, or for inclusion in a question and answer in the GASB </w:t>
      </w:r>
      <w:r w:rsidRPr="00681A8B">
        <w:rPr>
          <w:rFonts w:ascii="Times New Roman" w:hAnsi="Times New Roman" w:cs="Times New Roman"/>
          <w:i/>
          <w:sz w:val="24"/>
          <w:szCs w:val="24"/>
        </w:rPr>
        <w:t>Comprehensive Implementation Guide.</w:t>
      </w:r>
    </w:p>
    <w:p w:rsidR="003947B5" w:rsidRDefault="003947B5" w:rsidP="003947B5">
      <w:pPr>
        <w:spacing w:after="0" w:line="240" w:lineRule="auto"/>
        <w:rPr>
          <w:rFonts w:ascii="Times New Roman" w:hAnsi="Times New Roman" w:cs="Times New Roman"/>
          <w:sz w:val="24"/>
          <w:szCs w:val="24"/>
        </w:rPr>
      </w:pPr>
    </w:p>
    <w:p w:rsidR="00681A8B" w:rsidRDefault="00681A8B" w:rsidP="003947B5">
      <w:pPr>
        <w:spacing w:after="0" w:line="240" w:lineRule="auto"/>
        <w:rPr>
          <w:rFonts w:ascii="Times New Roman" w:hAnsi="Times New Roman" w:cs="Times New Roman"/>
          <w:sz w:val="24"/>
          <w:szCs w:val="24"/>
        </w:rPr>
      </w:pPr>
    </w:p>
    <w:p w:rsidR="00681A8B" w:rsidRDefault="00681A8B" w:rsidP="003947B5">
      <w:pPr>
        <w:spacing w:after="0" w:line="240" w:lineRule="auto"/>
        <w:rPr>
          <w:rFonts w:ascii="Times New Roman" w:hAnsi="Times New Roman" w:cs="Times New Roman"/>
          <w:sz w:val="24"/>
          <w:szCs w:val="24"/>
        </w:rPr>
      </w:pPr>
    </w:p>
    <w:p w:rsidR="00681A8B" w:rsidRDefault="00681A8B" w:rsidP="003947B5">
      <w:pPr>
        <w:spacing w:after="0" w:line="240" w:lineRule="auto"/>
        <w:rPr>
          <w:rFonts w:ascii="Times New Roman" w:hAnsi="Times New Roman" w:cs="Times New Roman"/>
          <w:sz w:val="24"/>
          <w:szCs w:val="24"/>
        </w:rPr>
      </w:pPr>
    </w:p>
    <w:p w:rsidR="00681A8B" w:rsidRPr="00681A8B" w:rsidRDefault="00681A8B" w:rsidP="003947B5">
      <w:pPr>
        <w:spacing w:after="0" w:line="240" w:lineRule="auto"/>
        <w:rPr>
          <w:rFonts w:ascii="Times New Roman" w:hAnsi="Times New Roman" w:cs="Times New Roman"/>
          <w:sz w:val="24"/>
          <w:szCs w:val="24"/>
        </w:rPr>
      </w:pPr>
    </w:p>
    <w:p w:rsidR="003947B5" w:rsidRPr="00681A8B" w:rsidRDefault="003947B5" w:rsidP="003947B5">
      <w:pPr>
        <w:spacing w:after="0" w:line="240" w:lineRule="auto"/>
        <w:rPr>
          <w:rFonts w:ascii="Times New Roman" w:hAnsi="Times New Roman" w:cs="Times New Roman"/>
          <w:b/>
          <w:i/>
          <w:sz w:val="32"/>
          <w:szCs w:val="32"/>
        </w:rPr>
      </w:pPr>
      <w:r w:rsidRPr="00681A8B">
        <w:rPr>
          <w:rFonts w:ascii="Times New Roman" w:hAnsi="Times New Roman" w:cs="Times New Roman"/>
          <w:b/>
          <w:i/>
          <w:sz w:val="32"/>
          <w:szCs w:val="32"/>
        </w:rPr>
        <w:t>Board Meeting Summary</w:t>
      </w:r>
    </w:p>
    <w:p w:rsidR="00681A8B" w:rsidRDefault="00681A8B" w:rsidP="003947B5">
      <w:pPr>
        <w:spacing w:after="0" w:line="240" w:lineRule="auto"/>
        <w:rPr>
          <w:rFonts w:ascii="Times New Roman" w:hAnsi="Times New Roman" w:cs="Times New Roman"/>
          <w:sz w:val="24"/>
          <w:szCs w:val="24"/>
        </w:rPr>
      </w:pPr>
    </w:p>
    <w:p w:rsidR="003947B5" w:rsidRPr="00681A8B" w:rsidRDefault="003947B5" w:rsidP="003947B5">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 xml:space="preserve">The GASB met via teleconference on January 28 to discuss its project on the measurement and application of fair </w:t>
      </w:r>
      <w:proofErr w:type="spellStart"/>
      <w:r w:rsidRPr="00681A8B">
        <w:rPr>
          <w:rFonts w:ascii="Times New Roman" w:hAnsi="Times New Roman" w:cs="Times New Roman"/>
          <w:sz w:val="24"/>
          <w:szCs w:val="24"/>
        </w:rPr>
        <w:t>value.In</w:t>
      </w:r>
      <w:proofErr w:type="spellEnd"/>
      <w:r w:rsidRPr="00681A8B">
        <w:rPr>
          <w:rFonts w:ascii="Times New Roman" w:hAnsi="Times New Roman" w:cs="Times New Roman"/>
          <w:sz w:val="24"/>
          <w:szCs w:val="24"/>
        </w:rPr>
        <w:t xml:space="preserve"> addition, the Board held a public meeting February 19–21 to discuss issues associated with its projects on financial guarantees, fair value measurement and application, recognition and measurement approaches under the conceptual framework, the hierarchy of generally accepted accounting principles, and accounting and financial reporting for other postemployment benefits. Due to publication deadlines, details of those deliberations are not discussed in this issue of </w:t>
      </w:r>
      <w:r w:rsidRPr="00681A8B">
        <w:rPr>
          <w:rFonts w:ascii="Times New Roman" w:hAnsi="Times New Roman" w:cs="Times New Roman"/>
          <w:i/>
          <w:sz w:val="24"/>
          <w:szCs w:val="24"/>
        </w:rPr>
        <w:t>The GASB Report</w:t>
      </w:r>
      <w:r w:rsidRPr="00681A8B">
        <w:rPr>
          <w:rFonts w:ascii="Times New Roman" w:hAnsi="Times New Roman" w:cs="Times New Roman"/>
          <w:sz w:val="24"/>
          <w:szCs w:val="24"/>
        </w:rPr>
        <w:t xml:space="preserve"> but will be described in the March issue.</w:t>
      </w:r>
    </w:p>
    <w:p w:rsidR="00681A8B" w:rsidRDefault="00681A8B" w:rsidP="003947B5">
      <w:pPr>
        <w:spacing w:after="0" w:line="240" w:lineRule="auto"/>
        <w:rPr>
          <w:rFonts w:ascii="Times New Roman" w:hAnsi="Times New Roman" w:cs="Times New Roman"/>
          <w:sz w:val="24"/>
          <w:szCs w:val="24"/>
        </w:rPr>
      </w:pPr>
    </w:p>
    <w:p w:rsidR="003947B5" w:rsidRPr="00681A8B" w:rsidRDefault="003947B5" w:rsidP="003947B5">
      <w:pPr>
        <w:spacing w:after="0" w:line="240" w:lineRule="auto"/>
        <w:rPr>
          <w:rFonts w:ascii="Times New Roman" w:hAnsi="Times New Roman" w:cs="Times New Roman"/>
          <w:b/>
          <w:i/>
          <w:sz w:val="24"/>
          <w:szCs w:val="24"/>
        </w:rPr>
      </w:pPr>
      <w:r w:rsidRPr="00681A8B">
        <w:rPr>
          <w:rFonts w:ascii="Times New Roman" w:hAnsi="Times New Roman" w:cs="Times New Roman"/>
          <w:b/>
          <w:i/>
          <w:sz w:val="24"/>
          <w:szCs w:val="24"/>
        </w:rPr>
        <w:t>Fair Value Measurement and Application</w:t>
      </w:r>
    </w:p>
    <w:p w:rsidR="003947B5" w:rsidRPr="00681A8B" w:rsidRDefault="003947B5" w:rsidP="003947B5">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 xml:space="preserve">In its project on the measurement and application of fair value, the Board considered additional issues related to the application of fair value, specifically with respect to accounting for natural resources and government-held life insurance. The Board tentatively agreed to propose that fair </w:t>
      </w:r>
      <w:r w:rsidRPr="00681A8B">
        <w:rPr>
          <w:rFonts w:ascii="Times New Roman" w:hAnsi="Times New Roman" w:cs="Times New Roman"/>
          <w:sz w:val="24"/>
          <w:szCs w:val="24"/>
        </w:rPr>
        <w:lastRenderedPageBreak/>
        <w:t xml:space="preserve">value measurement apply to natural resource assets that are </w:t>
      </w:r>
      <w:r w:rsidRPr="00681A8B">
        <w:rPr>
          <w:rFonts w:ascii="Times New Roman" w:hAnsi="Times New Roman" w:cs="Times New Roman"/>
          <w:i/>
          <w:sz w:val="24"/>
          <w:szCs w:val="24"/>
        </w:rPr>
        <w:t>investment</w:t>
      </w:r>
      <w:r w:rsidRPr="00681A8B">
        <w:rPr>
          <w:rFonts w:ascii="Times New Roman" w:hAnsi="Times New Roman" w:cs="Times New Roman"/>
          <w:sz w:val="24"/>
          <w:szCs w:val="24"/>
        </w:rPr>
        <w:t xml:space="preserve"> </w:t>
      </w:r>
      <w:proofErr w:type="spellStart"/>
      <w:r w:rsidRPr="00681A8B">
        <w:rPr>
          <w:rFonts w:ascii="Times New Roman" w:hAnsi="Times New Roman" w:cs="Times New Roman"/>
          <w:sz w:val="24"/>
          <w:szCs w:val="24"/>
        </w:rPr>
        <w:t>assets.The</w:t>
      </w:r>
      <w:proofErr w:type="spellEnd"/>
      <w:r w:rsidRPr="00681A8B">
        <w:rPr>
          <w:rFonts w:ascii="Times New Roman" w:hAnsi="Times New Roman" w:cs="Times New Roman"/>
          <w:sz w:val="24"/>
          <w:szCs w:val="24"/>
        </w:rPr>
        <w:t xml:space="preserve"> Board next deliberated issues related to accounting for government-held life insurance policies. After discussion, the Board tentatively agreed that the current measurement guidance (cash surrender value) should be retained without modification. Finally, the Board tentatively agreed that there should be no modification of the already tentatively agreed upon definition of </w:t>
      </w:r>
      <w:r w:rsidRPr="00681A8B">
        <w:rPr>
          <w:rFonts w:ascii="Times New Roman" w:hAnsi="Times New Roman" w:cs="Times New Roman"/>
          <w:i/>
          <w:sz w:val="24"/>
          <w:szCs w:val="24"/>
        </w:rPr>
        <w:t>life settlement contracts.</w:t>
      </w:r>
    </w:p>
    <w:p w:rsidR="003947B5" w:rsidRPr="00681A8B" w:rsidRDefault="003947B5" w:rsidP="003947B5">
      <w:pPr>
        <w:spacing w:after="0" w:line="240" w:lineRule="auto"/>
        <w:rPr>
          <w:rFonts w:ascii="Times New Roman" w:hAnsi="Times New Roman" w:cs="Times New Roman"/>
          <w:sz w:val="24"/>
          <w:szCs w:val="24"/>
        </w:rPr>
      </w:pPr>
    </w:p>
    <w:p w:rsidR="003947B5" w:rsidRDefault="003947B5" w:rsidP="003947B5">
      <w:pPr>
        <w:spacing w:after="0" w:line="240" w:lineRule="auto"/>
        <w:rPr>
          <w:rFonts w:ascii="Times New Roman" w:hAnsi="Times New Roman" w:cs="Times New Roman"/>
          <w:sz w:val="24"/>
          <w:szCs w:val="24"/>
        </w:rPr>
      </w:pPr>
    </w:p>
    <w:p w:rsidR="0018460A" w:rsidRDefault="0018460A" w:rsidP="003947B5">
      <w:pPr>
        <w:spacing w:after="0" w:line="240" w:lineRule="auto"/>
        <w:rPr>
          <w:rFonts w:ascii="Times New Roman" w:hAnsi="Times New Roman" w:cs="Times New Roman"/>
          <w:sz w:val="24"/>
          <w:szCs w:val="24"/>
        </w:rPr>
      </w:pPr>
    </w:p>
    <w:p w:rsidR="0018460A" w:rsidRPr="00681A8B" w:rsidRDefault="0018460A" w:rsidP="003947B5">
      <w:pPr>
        <w:spacing w:after="0" w:line="240" w:lineRule="auto"/>
        <w:rPr>
          <w:rFonts w:ascii="Times New Roman" w:hAnsi="Times New Roman" w:cs="Times New Roman"/>
          <w:sz w:val="24"/>
          <w:szCs w:val="24"/>
        </w:rPr>
      </w:pPr>
    </w:p>
    <w:p w:rsidR="003947B5" w:rsidRPr="00681A8B" w:rsidRDefault="003947B5" w:rsidP="003947B5">
      <w:pPr>
        <w:spacing w:after="0" w:line="240" w:lineRule="auto"/>
        <w:rPr>
          <w:rFonts w:ascii="Times New Roman" w:hAnsi="Times New Roman" w:cs="Times New Roman"/>
          <w:sz w:val="24"/>
          <w:szCs w:val="24"/>
        </w:rPr>
      </w:pPr>
    </w:p>
    <w:p w:rsidR="003947B5" w:rsidRPr="00681A8B" w:rsidRDefault="003947B5" w:rsidP="003947B5">
      <w:pPr>
        <w:spacing w:after="0" w:line="240" w:lineRule="auto"/>
        <w:rPr>
          <w:rFonts w:ascii="Times New Roman" w:hAnsi="Times New Roman" w:cs="Times New Roman"/>
          <w:b/>
          <w:i/>
          <w:sz w:val="32"/>
          <w:szCs w:val="32"/>
        </w:rPr>
      </w:pPr>
      <w:r w:rsidRPr="00681A8B">
        <w:rPr>
          <w:rFonts w:ascii="Times New Roman" w:hAnsi="Times New Roman" w:cs="Times New Roman"/>
          <w:b/>
          <w:i/>
          <w:sz w:val="32"/>
          <w:szCs w:val="32"/>
        </w:rPr>
        <w:t>GASB Performance Measures: Technical Inquiry Activities</w:t>
      </w:r>
    </w:p>
    <w:p w:rsidR="00681A8B" w:rsidRDefault="00681A8B" w:rsidP="003947B5">
      <w:pPr>
        <w:spacing w:after="0" w:line="240" w:lineRule="auto"/>
        <w:rPr>
          <w:rFonts w:ascii="Times New Roman" w:hAnsi="Times New Roman" w:cs="Times New Roman"/>
          <w:sz w:val="24"/>
          <w:szCs w:val="24"/>
        </w:rPr>
      </w:pPr>
    </w:p>
    <w:p w:rsidR="003947B5" w:rsidRDefault="003947B5" w:rsidP="003947B5">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Each year, the GASB staff spends a significant amount of time responding to questions (technical inquiries) from its constituents about GASB standards. This effort is an important function of the GASB in fulfilling its mission. The following performance measures assess a part of the mission and the GASB’s strategic plan objective to “guide and educate constituents about the content and value of the GASB’s reporting requirements and proposed standards.”</w:t>
      </w:r>
    </w:p>
    <w:p w:rsidR="00681A8B" w:rsidRPr="00681A8B" w:rsidRDefault="00681A8B" w:rsidP="003947B5">
      <w:pPr>
        <w:spacing w:after="0" w:line="240" w:lineRule="auto"/>
        <w:rPr>
          <w:rFonts w:ascii="Times New Roman" w:hAnsi="Times New Roman" w:cs="Times New Roman"/>
          <w:sz w:val="24"/>
          <w:szCs w:val="24"/>
        </w:rPr>
      </w:pPr>
    </w:p>
    <w:p w:rsidR="003947B5" w:rsidRPr="00681A8B" w:rsidRDefault="003947B5" w:rsidP="003947B5">
      <w:pPr>
        <w:spacing w:after="0" w:line="240" w:lineRule="auto"/>
        <w:rPr>
          <w:rFonts w:ascii="Times New Roman" w:hAnsi="Times New Roman" w:cs="Times New Roman"/>
          <w:b/>
          <w:i/>
          <w:sz w:val="24"/>
          <w:szCs w:val="24"/>
        </w:rPr>
      </w:pPr>
      <w:r w:rsidRPr="00681A8B">
        <w:rPr>
          <w:rFonts w:ascii="Times New Roman" w:hAnsi="Times New Roman" w:cs="Times New Roman"/>
          <w:b/>
          <w:i/>
          <w:sz w:val="24"/>
          <w:szCs w:val="24"/>
        </w:rPr>
        <w:t>Time Required to Complete Inquiries</w:t>
      </w:r>
    </w:p>
    <w:p w:rsidR="003947B5" w:rsidRDefault="003947B5" w:rsidP="003947B5">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GASB response times to complete technical inquiries submitted to the GASB in 2012 significantly exceeded goals for responses in the less than one- , two- , and three-week categories, as indicated in the table below. The goal of completing all technical inquiries in less than 4 weeks was nearly met, with fewer than 10 out of 1,240 inquiries requiring 4 or more weeks to complete. Inquiries can take four weeks or more to complete for a number of reasons. More complex inquiries, for example, sometimes lead to an extended dialogue between the inquirer and the GASB staff to obtain or clarify specific facts or circumstances and may therefore take longer to resolve.</w:t>
      </w:r>
    </w:p>
    <w:p w:rsidR="00681A8B" w:rsidRDefault="00681A8B" w:rsidP="003947B5">
      <w:pPr>
        <w:spacing w:after="0" w:line="240" w:lineRule="auto"/>
        <w:rPr>
          <w:rFonts w:ascii="Times New Roman" w:hAnsi="Times New Roman" w:cs="Times New Roman"/>
          <w:sz w:val="24"/>
          <w:szCs w:val="24"/>
        </w:rPr>
      </w:pPr>
    </w:p>
    <w:p w:rsidR="00681A8B" w:rsidRPr="00681A8B" w:rsidRDefault="00681A8B" w:rsidP="003947B5">
      <w:pPr>
        <w:spacing w:after="0" w:line="240" w:lineRule="auto"/>
        <w:rPr>
          <w:rFonts w:ascii="Times New Roman" w:hAnsi="Times New Roman" w:cs="Times New Roman"/>
          <w:sz w:val="24"/>
          <w:szCs w:val="24"/>
        </w:rPr>
      </w:pPr>
    </w:p>
    <w:p w:rsidR="003947B5" w:rsidRPr="005776F0" w:rsidRDefault="003947B5" w:rsidP="005776F0">
      <w:pPr>
        <w:spacing w:after="0" w:line="240" w:lineRule="auto"/>
        <w:jc w:val="center"/>
        <w:rPr>
          <w:rFonts w:ascii="Times New Roman" w:hAnsi="Times New Roman" w:cs="Times New Roman"/>
          <w:b/>
          <w:sz w:val="24"/>
          <w:szCs w:val="24"/>
        </w:rPr>
      </w:pPr>
      <w:r w:rsidRPr="005776F0">
        <w:rPr>
          <w:rFonts w:ascii="Times New Roman" w:hAnsi="Times New Roman" w:cs="Times New Roman"/>
          <w:b/>
          <w:sz w:val="24"/>
          <w:szCs w:val="24"/>
        </w:rPr>
        <w:t>Technical Inquiries in 2012</w:t>
      </w:r>
    </w:p>
    <w:p w:rsidR="005776F0" w:rsidRDefault="003947B5" w:rsidP="003947B5">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ab/>
      </w:r>
    </w:p>
    <w:p w:rsidR="003947B5" w:rsidRPr="005776F0" w:rsidRDefault="005776F0" w:rsidP="005776F0">
      <w:pPr>
        <w:tabs>
          <w:tab w:val="center" w:pos="1080"/>
          <w:tab w:val="center" w:pos="3060"/>
          <w:tab w:val="center" w:pos="5040"/>
          <w:tab w:val="center" w:pos="7020"/>
          <w:tab w:val="center" w:pos="882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003947B5" w:rsidRPr="005776F0">
        <w:rPr>
          <w:rFonts w:ascii="Times New Roman" w:hAnsi="Times New Roman" w:cs="Times New Roman"/>
          <w:b/>
          <w:sz w:val="24"/>
          <w:szCs w:val="24"/>
        </w:rPr>
        <w:t>Technical Inquiries</w:t>
      </w:r>
      <w:r w:rsidR="003947B5" w:rsidRPr="005776F0">
        <w:rPr>
          <w:rFonts w:ascii="Times New Roman" w:hAnsi="Times New Roman" w:cs="Times New Roman"/>
          <w:b/>
          <w:sz w:val="24"/>
          <w:szCs w:val="24"/>
        </w:rPr>
        <w:tab/>
        <w:t>Number</w:t>
      </w:r>
      <w:r w:rsidR="003947B5" w:rsidRPr="005776F0">
        <w:rPr>
          <w:rFonts w:ascii="Times New Roman" w:hAnsi="Times New Roman" w:cs="Times New Roman"/>
          <w:b/>
          <w:sz w:val="24"/>
          <w:szCs w:val="24"/>
        </w:rPr>
        <w:tab/>
        <w:t>2012 Cumulative</w:t>
      </w:r>
      <w:r w:rsidR="003947B5" w:rsidRPr="005776F0">
        <w:rPr>
          <w:rFonts w:ascii="Times New Roman" w:hAnsi="Times New Roman" w:cs="Times New Roman"/>
          <w:b/>
          <w:sz w:val="24"/>
          <w:szCs w:val="24"/>
        </w:rPr>
        <w:tab/>
        <w:t>2011 Cumulative</w:t>
      </w:r>
      <w:r w:rsidR="003947B5" w:rsidRPr="005776F0">
        <w:rPr>
          <w:rFonts w:ascii="Times New Roman" w:hAnsi="Times New Roman" w:cs="Times New Roman"/>
          <w:b/>
          <w:sz w:val="24"/>
          <w:szCs w:val="24"/>
        </w:rPr>
        <w:tab/>
        <w:t>GASB</w:t>
      </w:r>
    </w:p>
    <w:p w:rsidR="003947B5" w:rsidRPr="005776F0" w:rsidRDefault="003947B5" w:rsidP="005776F0">
      <w:pPr>
        <w:tabs>
          <w:tab w:val="center" w:pos="1080"/>
          <w:tab w:val="center" w:pos="3060"/>
          <w:tab w:val="center" w:pos="5040"/>
          <w:tab w:val="center" w:pos="7020"/>
          <w:tab w:val="center" w:pos="8820"/>
        </w:tabs>
        <w:spacing w:after="0" w:line="240" w:lineRule="auto"/>
        <w:rPr>
          <w:rFonts w:ascii="Times New Roman" w:hAnsi="Times New Roman" w:cs="Times New Roman"/>
          <w:b/>
          <w:sz w:val="24"/>
          <w:szCs w:val="24"/>
        </w:rPr>
      </w:pPr>
      <w:r w:rsidRPr="005776F0">
        <w:rPr>
          <w:rFonts w:ascii="Times New Roman" w:hAnsi="Times New Roman" w:cs="Times New Roman"/>
          <w:b/>
          <w:sz w:val="24"/>
          <w:szCs w:val="24"/>
        </w:rPr>
        <w:tab/>
      </w:r>
      <w:r w:rsidRPr="00657344">
        <w:rPr>
          <w:rFonts w:ascii="Times New Roman" w:hAnsi="Times New Roman" w:cs="Times New Roman"/>
          <w:b/>
          <w:sz w:val="24"/>
          <w:szCs w:val="24"/>
          <w:u w:val="single"/>
        </w:rPr>
        <w:t>Closed Within</w:t>
      </w:r>
      <w:r w:rsidRPr="005776F0">
        <w:rPr>
          <w:rFonts w:ascii="Times New Roman" w:hAnsi="Times New Roman" w:cs="Times New Roman"/>
          <w:b/>
          <w:sz w:val="24"/>
          <w:szCs w:val="24"/>
        </w:rPr>
        <w:tab/>
      </w:r>
      <w:r w:rsidRPr="00657344">
        <w:rPr>
          <w:rFonts w:ascii="Times New Roman" w:hAnsi="Times New Roman" w:cs="Times New Roman"/>
          <w:b/>
          <w:sz w:val="24"/>
          <w:szCs w:val="24"/>
          <w:u w:val="single"/>
        </w:rPr>
        <w:t>of Inquiries</w:t>
      </w:r>
      <w:r w:rsidRPr="005776F0">
        <w:rPr>
          <w:rFonts w:ascii="Times New Roman" w:hAnsi="Times New Roman" w:cs="Times New Roman"/>
          <w:b/>
          <w:sz w:val="24"/>
          <w:szCs w:val="24"/>
        </w:rPr>
        <w:tab/>
      </w:r>
      <w:r w:rsidRPr="00657344">
        <w:rPr>
          <w:rFonts w:ascii="Times New Roman" w:hAnsi="Times New Roman" w:cs="Times New Roman"/>
          <w:b/>
          <w:sz w:val="24"/>
          <w:szCs w:val="24"/>
          <w:u w:val="single"/>
        </w:rPr>
        <w:t>Percentage</w:t>
      </w:r>
      <w:r w:rsidRPr="005776F0">
        <w:rPr>
          <w:rFonts w:ascii="Times New Roman" w:hAnsi="Times New Roman" w:cs="Times New Roman"/>
          <w:b/>
          <w:sz w:val="24"/>
          <w:szCs w:val="24"/>
        </w:rPr>
        <w:tab/>
      </w:r>
      <w:proofErr w:type="spellStart"/>
      <w:r w:rsidRPr="00657344">
        <w:rPr>
          <w:rFonts w:ascii="Times New Roman" w:hAnsi="Times New Roman" w:cs="Times New Roman"/>
          <w:b/>
          <w:sz w:val="24"/>
          <w:szCs w:val="24"/>
          <w:u w:val="single"/>
        </w:rPr>
        <w:t>Percentage</w:t>
      </w:r>
      <w:proofErr w:type="spellEnd"/>
      <w:r w:rsidRPr="005776F0">
        <w:rPr>
          <w:rFonts w:ascii="Times New Roman" w:hAnsi="Times New Roman" w:cs="Times New Roman"/>
          <w:b/>
          <w:sz w:val="24"/>
          <w:szCs w:val="24"/>
        </w:rPr>
        <w:tab/>
      </w:r>
      <w:r w:rsidRPr="00657344">
        <w:rPr>
          <w:rFonts w:ascii="Times New Roman" w:hAnsi="Times New Roman" w:cs="Times New Roman"/>
          <w:b/>
          <w:sz w:val="24"/>
          <w:szCs w:val="24"/>
          <w:u w:val="single"/>
        </w:rPr>
        <w:t>Goals</w:t>
      </w:r>
    </w:p>
    <w:p w:rsidR="005776F0" w:rsidRDefault="003947B5" w:rsidP="003947B5">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ab/>
      </w:r>
    </w:p>
    <w:p w:rsidR="003947B5" w:rsidRPr="00681A8B" w:rsidRDefault="00657344" w:rsidP="00657344">
      <w:pPr>
        <w:tabs>
          <w:tab w:val="left" w:pos="540"/>
          <w:tab w:val="decimal" w:pos="3240"/>
          <w:tab w:val="decimal" w:pos="5040"/>
          <w:tab w:val="decimal" w:pos="7020"/>
          <w:tab w:val="decimal" w:pos="88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3947B5" w:rsidRPr="00681A8B">
        <w:rPr>
          <w:rFonts w:ascii="Times New Roman" w:hAnsi="Times New Roman" w:cs="Times New Roman"/>
          <w:sz w:val="24"/>
          <w:szCs w:val="24"/>
        </w:rPr>
        <w:t>0–6 days</w:t>
      </w:r>
      <w:r w:rsidR="003947B5" w:rsidRPr="00681A8B">
        <w:rPr>
          <w:rFonts w:ascii="Times New Roman" w:hAnsi="Times New Roman" w:cs="Times New Roman"/>
          <w:sz w:val="24"/>
          <w:szCs w:val="24"/>
        </w:rPr>
        <w:tab/>
        <w:t>1,078</w:t>
      </w:r>
      <w:r w:rsidR="003947B5" w:rsidRPr="00681A8B">
        <w:rPr>
          <w:rFonts w:ascii="Times New Roman" w:hAnsi="Times New Roman" w:cs="Times New Roman"/>
          <w:sz w:val="24"/>
          <w:szCs w:val="24"/>
        </w:rPr>
        <w:tab/>
        <w:t>86.9%</w:t>
      </w:r>
      <w:r w:rsidR="003947B5" w:rsidRPr="00681A8B">
        <w:rPr>
          <w:rFonts w:ascii="Times New Roman" w:hAnsi="Times New Roman" w:cs="Times New Roman"/>
          <w:sz w:val="24"/>
          <w:szCs w:val="24"/>
        </w:rPr>
        <w:tab/>
        <w:t>93.8%</w:t>
      </w:r>
      <w:r w:rsidR="003947B5" w:rsidRPr="00681A8B">
        <w:rPr>
          <w:rFonts w:ascii="Times New Roman" w:hAnsi="Times New Roman" w:cs="Times New Roman"/>
          <w:sz w:val="24"/>
          <w:szCs w:val="24"/>
        </w:rPr>
        <w:tab/>
        <w:t>80.0%</w:t>
      </w:r>
    </w:p>
    <w:p w:rsidR="003947B5" w:rsidRPr="00681A8B" w:rsidRDefault="003947B5" w:rsidP="00657344">
      <w:pPr>
        <w:tabs>
          <w:tab w:val="left" w:pos="540"/>
          <w:tab w:val="decimal" w:pos="3240"/>
          <w:tab w:val="decimal" w:pos="5040"/>
          <w:tab w:val="decimal" w:pos="7020"/>
          <w:tab w:val="decimal" w:pos="8820"/>
        </w:tabs>
        <w:spacing w:after="0" w:line="240" w:lineRule="auto"/>
        <w:rPr>
          <w:rFonts w:ascii="Times New Roman" w:hAnsi="Times New Roman" w:cs="Times New Roman"/>
          <w:sz w:val="24"/>
          <w:szCs w:val="24"/>
        </w:rPr>
      </w:pPr>
      <w:r w:rsidRPr="00681A8B">
        <w:rPr>
          <w:rFonts w:ascii="Times New Roman" w:hAnsi="Times New Roman" w:cs="Times New Roman"/>
          <w:sz w:val="24"/>
          <w:szCs w:val="24"/>
        </w:rPr>
        <w:tab/>
        <w:t>7–13 days</w:t>
      </w:r>
      <w:r w:rsidRPr="00681A8B">
        <w:rPr>
          <w:rFonts w:ascii="Times New Roman" w:hAnsi="Times New Roman" w:cs="Times New Roman"/>
          <w:sz w:val="24"/>
          <w:szCs w:val="24"/>
        </w:rPr>
        <w:tab/>
        <w:t>119</w:t>
      </w:r>
      <w:r w:rsidRPr="00681A8B">
        <w:rPr>
          <w:rFonts w:ascii="Times New Roman" w:hAnsi="Times New Roman" w:cs="Times New Roman"/>
          <w:sz w:val="24"/>
          <w:szCs w:val="24"/>
        </w:rPr>
        <w:tab/>
        <w:t>96.5%</w:t>
      </w:r>
      <w:r w:rsidRPr="00681A8B">
        <w:rPr>
          <w:rFonts w:ascii="Times New Roman" w:hAnsi="Times New Roman" w:cs="Times New Roman"/>
          <w:sz w:val="24"/>
          <w:szCs w:val="24"/>
        </w:rPr>
        <w:tab/>
        <w:t>99.3%</w:t>
      </w:r>
      <w:r w:rsidRPr="00681A8B">
        <w:rPr>
          <w:rFonts w:ascii="Times New Roman" w:hAnsi="Times New Roman" w:cs="Times New Roman"/>
          <w:sz w:val="24"/>
          <w:szCs w:val="24"/>
        </w:rPr>
        <w:tab/>
        <w:t>90.0%</w:t>
      </w:r>
    </w:p>
    <w:p w:rsidR="003947B5" w:rsidRPr="00681A8B" w:rsidRDefault="003947B5" w:rsidP="00657344">
      <w:pPr>
        <w:tabs>
          <w:tab w:val="left" w:pos="540"/>
          <w:tab w:val="decimal" w:pos="3240"/>
          <w:tab w:val="decimal" w:pos="5040"/>
          <w:tab w:val="decimal" w:pos="7020"/>
          <w:tab w:val="decimal" w:pos="8820"/>
        </w:tabs>
        <w:spacing w:after="0" w:line="240" w:lineRule="auto"/>
        <w:rPr>
          <w:rFonts w:ascii="Times New Roman" w:hAnsi="Times New Roman" w:cs="Times New Roman"/>
          <w:sz w:val="24"/>
          <w:szCs w:val="24"/>
        </w:rPr>
      </w:pPr>
      <w:r w:rsidRPr="00681A8B">
        <w:rPr>
          <w:rFonts w:ascii="Times New Roman" w:hAnsi="Times New Roman" w:cs="Times New Roman"/>
          <w:sz w:val="24"/>
          <w:szCs w:val="24"/>
        </w:rPr>
        <w:tab/>
        <w:t>14–20 days</w:t>
      </w:r>
      <w:r w:rsidRPr="00681A8B">
        <w:rPr>
          <w:rFonts w:ascii="Times New Roman" w:hAnsi="Times New Roman" w:cs="Times New Roman"/>
          <w:sz w:val="24"/>
          <w:szCs w:val="24"/>
        </w:rPr>
        <w:tab/>
        <w:t>27</w:t>
      </w:r>
      <w:r w:rsidRPr="00681A8B">
        <w:rPr>
          <w:rFonts w:ascii="Times New Roman" w:hAnsi="Times New Roman" w:cs="Times New Roman"/>
          <w:sz w:val="24"/>
          <w:szCs w:val="24"/>
        </w:rPr>
        <w:tab/>
        <w:t>98.7%</w:t>
      </w:r>
      <w:r w:rsidRPr="00681A8B">
        <w:rPr>
          <w:rFonts w:ascii="Times New Roman" w:hAnsi="Times New Roman" w:cs="Times New Roman"/>
          <w:sz w:val="24"/>
          <w:szCs w:val="24"/>
        </w:rPr>
        <w:tab/>
        <w:t>99.9%</w:t>
      </w:r>
      <w:r w:rsidRPr="00681A8B">
        <w:rPr>
          <w:rFonts w:ascii="Times New Roman" w:hAnsi="Times New Roman" w:cs="Times New Roman"/>
          <w:sz w:val="24"/>
          <w:szCs w:val="24"/>
        </w:rPr>
        <w:tab/>
        <w:t>95.0%</w:t>
      </w:r>
    </w:p>
    <w:p w:rsidR="003947B5" w:rsidRPr="00681A8B" w:rsidRDefault="003947B5" w:rsidP="00657344">
      <w:pPr>
        <w:tabs>
          <w:tab w:val="left" w:pos="540"/>
          <w:tab w:val="decimal" w:pos="3240"/>
          <w:tab w:val="decimal" w:pos="5040"/>
          <w:tab w:val="decimal" w:pos="7020"/>
          <w:tab w:val="decimal" w:pos="8820"/>
        </w:tabs>
        <w:spacing w:after="0" w:line="240" w:lineRule="auto"/>
        <w:rPr>
          <w:rFonts w:ascii="Times New Roman" w:hAnsi="Times New Roman" w:cs="Times New Roman"/>
          <w:sz w:val="24"/>
          <w:szCs w:val="24"/>
        </w:rPr>
      </w:pPr>
      <w:r w:rsidRPr="00681A8B">
        <w:rPr>
          <w:rFonts w:ascii="Times New Roman" w:hAnsi="Times New Roman" w:cs="Times New Roman"/>
          <w:sz w:val="24"/>
          <w:szCs w:val="24"/>
        </w:rPr>
        <w:tab/>
        <w:t>21–27 days</w:t>
      </w:r>
      <w:r w:rsidRPr="00681A8B">
        <w:rPr>
          <w:rFonts w:ascii="Times New Roman" w:hAnsi="Times New Roman" w:cs="Times New Roman"/>
          <w:sz w:val="24"/>
          <w:szCs w:val="24"/>
        </w:rPr>
        <w:tab/>
        <w:t>7</w:t>
      </w:r>
      <w:r w:rsidRPr="00681A8B">
        <w:rPr>
          <w:rFonts w:ascii="Times New Roman" w:hAnsi="Times New Roman" w:cs="Times New Roman"/>
          <w:sz w:val="24"/>
          <w:szCs w:val="24"/>
        </w:rPr>
        <w:tab/>
        <w:t>99.3%</w:t>
      </w:r>
      <w:r w:rsidRPr="00681A8B">
        <w:rPr>
          <w:rFonts w:ascii="Times New Roman" w:hAnsi="Times New Roman" w:cs="Times New Roman"/>
          <w:sz w:val="24"/>
          <w:szCs w:val="24"/>
        </w:rPr>
        <w:tab/>
        <w:t>99.9%</w:t>
      </w:r>
      <w:r w:rsidRPr="00681A8B">
        <w:rPr>
          <w:rFonts w:ascii="Times New Roman" w:hAnsi="Times New Roman" w:cs="Times New Roman"/>
          <w:sz w:val="24"/>
          <w:szCs w:val="24"/>
        </w:rPr>
        <w:tab/>
        <w:t>100.0%</w:t>
      </w:r>
    </w:p>
    <w:p w:rsidR="003947B5" w:rsidRPr="00681A8B" w:rsidRDefault="003947B5" w:rsidP="00657344">
      <w:pPr>
        <w:tabs>
          <w:tab w:val="left" w:pos="540"/>
          <w:tab w:val="decimal" w:pos="3240"/>
          <w:tab w:val="decimal" w:pos="5040"/>
          <w:tab w:val="decimal" w:pos="7020"/>
          <w:tab w:val="decimal" w:pos="8820"/>
        </w:tabs>
        <w:spacing w:after="0" w:line="240" w:lineRule="auto"/>
        <w:rPr>
          <w:rFonts w:ascii="Times New Roman" w:hAnsi="Times New Roman" w:cs="Times New Roman"/>
          <w:sz w:val="24"/>
          <w:szCs w:val="24"/>
        </w:rPr>
      </w:pPr>
      <w:r w:rsidRPr="00681A8B">
        <w:rPr>
          <w:rFonts w:ascii="Times New Roman" w:hAnsi="Times New Roman" w:cs="Times New Roman"/>
          <w:sz w:val="24"/>
          <w:szCs w:val="24"/>
        </w:rPr>
        <w:tab/>
        <w:t>28+ days</w:t>
      </w:r>
      <w:r w:rsidRPr="00681A8B">
        <w:rPr>
          <w:rFonts w:ascii="Times New Roman" w:hAnsi="Times New Roman" w:cs="Times New Roman"/>
          <w:sz w:val="24"/>
          <w:szCs w:val="24"/>
        </w:rPr>
        <w:tab/>
      </w:r>
      <w:r w:rsidRPr="00657344">
        <w:rPr>
          <w:rFonts w:ascii="Times New Roman" w:hAnsi="Times New Roman" w:cs="Times New Roman"/>
          <w:sz w:val="24"/>
          <w:szCs w:val="24"/>
          <w:u w:val="single"/>
        </w:rPr>
        <w:t>9</w:t>
      </w:r>
      <w:r w:rsidRPr="00681A8B">
        <w:rPr>
          <w:rFonts w:ascii="Times New Roman" w:hAnsi="Times New Roman" w:cs="Times New Roman"/>
          <w:sz w:val="24"/>
          <w:szCs w:val="24"/>
        </w:rPr>
        <w:tab/>
        <w:t>100.0%</w:t>
      </w:r>
      <w:r w:rsidRPr="00681A8B">
        <w:rPr>
          <w:rFonts w:ascii="Times New Roman" w:hAnsi="Times New Roman" w:cs="Times New Roman"/>
          <w:sz w:val="24"/>
          <w:szCs w:val="24"/>
        </w:rPr>
        <w:tab/>
        <w:t>100.0%</w:t>
      </w:r>
      <w:r w:rsidRPr="00681A8B">
        <w:rPr>
          <w:rFonts w:ascii="Times New Roman" w:hAnsi="Times New Roman" w:cs="Times New Roman"/>
          <w:sz w:val="24"/>
          <w:szCs w:val="24"/>
        </w:rPr>
        <w:tab/>
        <w:t>100.0%</w:t>
      </w:r>
    </w:p>
    <w:p w:rsidR="003947B5" w:rsidRPr="00657344" w:rsidRDefault="003947B5" w:rsidP="00657344">
      <w:pPr>
        <w:tabs>
          <w:tab w:val="left" w:pos="540"/>
          <w:tab w:val="decimal" w:pos="3240"/>
          <w:tab w:val="decimal" w:pos="5040"/>
          <w:tab w:val="decimal" w:pos="7020"/>
          <w:tab w:val="decimal" w:pos="8820"/>
        </w:tabs>
        <w:spacing w:after="0" w:line="240" w:lineRule="auto"/>
        <w:rPr>
          <w:rFonts w:ascii="Times New Roman" w:hAnsi="Times New Roman" w:cs="Times New Roman"/>
          <w:sz w:val="24"/>
          <w:szCs w:val="24"/>
          <w:u w:val="double"/>
        </w:rPr>
      </w:pPr>
      <w:r w:rsidRPr="00681A8B">
        <w:rPr>
          <w:rFonts w:ascii="Times New Roman" w:hAnsi="Times New Roman" w:cs="Times New Roman"/>
          <w:sz w:val="24"/>
          <w:szCs w:val="24"/>
        </w:rPr>
        <w:tab/>
      </w:r>
      <w:r w:rsidRPr="00681A8B">
        <w:rPr>
          <w:rFonts w:ascii="Times New Roman" w:hAnsi="Times New Roman" w:cs="Times New Roman"/>
          <w:sz w:val="24"/>
          <w:szCs w:val="24"/>
        </w:rPr>
        <w:tab/>
      </w:r>
      <w:r w:rsidRPr="00657344">
        <w:rPr>
          <w:rFonts w:ascii="Times New Roman" w:hAnsi="Times New Roman" w:cs="Times New Roman"/>
          <w:sz w:val="24"/>
          <w:szCs w:val="24"/>
          <w:u w:val="double"/>
        </w:rPr>
        <w:t>1,240</w:t>
      </w:r>
    </w:p>
    <w:p w:rsidR="00681A8B" w:rsidRDefault="00681A8B" w:rsidP="003947B5">
      <w:pPr>
        <w:spacing w:after="0" w:line="240" w:lineRule="auto"/>
        <w:rPr>
          <w:rFonts w:ascii="Times New Roman" w:hAnsi="Times New Roman" w:cs="Times New Roman"/>
          <w:sz w:val="24"/>
          <w:szCs w:val="24"/>
        </w:rPr>
      </w:pPr>
    </w:p>
    <w:p w:rsidR="005776F0" w:rsidRDefault="005776F0" w:rsidP="003947B5">
      <w:pPr>
        <w:spacing w:after="0" w:line="240" w:lineRule="auto"/>
        <w:rPr>
          <w:rFonts w:ascii="Times New Roman" w:hAnsi="Times New Roman" w:cs="Times New Roman"/>
          <w:sz w:val="24"/>
          <w:szCs w:val="24"/>
        </w:rPr>
      </w:pPr>
    </w:p>
    <w:p w:rsidR="003947B5" w:rsidRPr="005776F0" w:rsidRDefault="003947B5" w:rsidP="003947B5">
      <w:pPr>
        <w:spacing w:after="0" w:line="240" w:lineRule="auto"/>
        <w:rPr>
          <w:rFonts w:ascii="Times New Roman" w:hAnsi="Times New Roman" w:cs="Times New Roman"/>
          <w:b/>
          <w:i/>
          <w:sz w:val="24"/>
          <w:szCs w:val="24"/>
        </w:rPr>
      </w:pPr>
      <w:r w:rsidRPr="005776F0">
        <w:rPr>
          <w:rFonts w:ascii="Times New Roman" w:hAnsi="Times New Roman" w:cs="Times New Roman"/>
          <w:b/>
          <w:i/>
          <w:sz w:val="24"/>
          <w:szCs w:val="24"/>
        </w:rPr>
        <w:t>Time Until First Contact Is Made with the Inquirer</w:t>
      </w:r>
    </w:p>
    <w:p w:rsidR="003947B5" w:rsidRDefault="003947B5" w:rsidP="003947B5">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 xml:space="preserve">Although it may take longer to provide a final answer to an inquirer, the staff actually responds within days of receiving an inquiry in order to acknowledge receipt of the inquiry and to gather </w:t>
      </w:r>
      <w:r w:rsidRPr="00681A8B">
        <w:rPr>
          <w:rFonts w:ascii="Times New Roman" w:hAnsi="Times New Roman" w:cs="Times New Roman"/>
          <w:sz w:val="24"/>
          <w:szCs w:val="24"/>
        </w:rPr>
        <w:lastRenderedPageBreak/>
        <w:t>additional information. The GASB’s goal is to make initial contact with all inquirers within one week. During 2012, contact was made within a day for nearly 70 percent of the inquiries. Contact was made within 7 days in more than 95 percent of the inquiries received. The GASB’s response time in 2012 closely tracked with 2011 benchmarks, and the staff is striving to improve response time further in 2013.</w:t>
      </w:r>
    </w:p>
    <w:p w:rsidR="005776F0" w:rsidRDefault="005776F0" w:rsidP="003947B5">
      <w:pPr>
        <w:spacing w:after="0" w:line="240" w:lineRule="auto"/>
        <w:rPr>
          <w:rFonts w:ascii="Times New Roman" w:hAnsi="Times New Roman" w:cs="Times New Roman"/>
          <w:sz w:val="24"/>
          <w:szCs w:val="24"/>
        </w:rPr>
      </w:pPr>
    </w:p>
    <w:p w:rsidR="005776F0" w:rsidRPr="00681A8B" w:rsidRDefault="005776F0" w:rsidP="003947B5">
      <w:pPr>
        <w:spacing w:after="0" w:line="240" w:lineRule="auto"/>
        <w:rPr>
          <w:rFonts w:ascii="Times New Roman" w:hAnsi="Times New Roman" w:cs="Times New Roman"/>
          <w:sz w:val="24"/>
          <w:szCs w:val="24"/>
        </w:rPr>
      </w:pPr>
    </w:p>
    <w:p w:rsidR="003947B5" w:rsidRDefault="003947B5" w:rsidP="005776F0">
      <w:pPr>
        <w:spacing w:after="0" w:line="240" w:lineRule="auto"/>
        <w:jc w:val="center"/>
        <w:rPr>
          <w:rFonts w:ascii="Times New Roman" w:hAnsi="Times New Roman" w:cs="Times New Roman"/>
          <w:b/>
          <w:sz w:val="24"/>
          <w:szCs w:val="24"/>
        </w:rPr>
      </w:pPr>
      <w:r w:rsidRPr="005776F0">
        <w:rPr>
          <w:rFonts w:ascii="Times New Roman" w:hAnsi="Times New Roman" w:cs="Times New Roman"/>
          <w:b/>
          <w:sz w:val="24"/>
          <w:szCs w:val="24"/>
        </w:rPr>
        <w:t>Technical Inquiries in 2012</w:t>
      </w:r>
    </w:p>
    <w:p w:rsidR="005776F0" w:rsidRPr="005776F0" w:rsidRDefault="005776F0" w:rsidP="005776F0">
      <w:pPr>
        <w:spacing w:after="0" w:line="240" w:lineRule="auto"/>
        <w:jc w:val="center"/>
        <w:rPr>
          <w:rFonts w:ascii="Times New Roman" w:hAnsi="Times New Roman" w:cs="Times New Roman"/>
          <w:b/>
          <w:sz w:val="24"/>
          <w:szCs w:val="24"/>
        </w:rPr>
      </w:pPr>
    </w:p>
    <w:p w:rsidR="003947B5" w:rsidRPr="005776F0" w:rsidRDefault="003947B5" w:rsidP="005776F0">
      <w:pPr>
        <w:tabs>
          <w:tab w:val="center" w:pos="720"/>
          <w:tab w:val="center" w:pos="2700"/>
          <w:tab w:val="center" w:pos="4680"/>
          <w:tab w:val="center" w:pos="6660"/>
          <w:tab w:val="center" w:pos="8640"/>
        </w:tabs>
        <w:spacing w:after="0" w:line="240" w:lineRule="auto"/>
        <w:rPr>
          <w:rFonts w:ascii="Times New Roman" w:hAnsi="Times New Roman" w:cs="Times New Roman"/>
          <w:b/>
          <w:sz w:val="24"/>
          <w:szCs w:val="24"/>
        </w:rPr>
      </w:pPr>
      <w:r w:rsidRPr="00681A8B">
        <w:rPr>
          <w:rFonts w:ascii="Times New Roman" w:hAnsi="Times New Roman" w:cs="Times New Roman"/>
          <w:sz w:val="24"/>
          <w:szCs w:val="24"/>
        </w:rPr>
        <w:tab/>
      </w:r>
      <w:r w:rsidRPr="005776F0">
        <w:rPr>
          <w:rFonts w:ascii="Times New Roman" w:hAnsi="Times New Roman" w:cs="Times New Roman"/>
          <w:b/>
          <w:sz w:val="24"/>
          <w:szCs w:val="24"/>
        </w:rPr>
        <w:t>First Contact</w:t>
      </w:r>
    </w:p>
    <w:p w:rsidR="003947B5" w:rsidRPr="005776F0" w:rsidRDefault="003947B5" w:rsidP="005776F0">
      <w:pPr>
        <w:tabs>
          <w:tab w:val="center" w:pos="720"/>
          <w:tab w:val="center" w:pos="2700"/>
          <w:tab w:val="center" w:pos="4680"/>
          <w:tab w:val="center" w:pos="6660"/>
          <w:tab w:val="center" w:pos="8640"/>
        </w:tabs>
        <w:spacing w:after="0" w:line="240" w:lineRule="auto"/>
        <w:rPr>
          <w:rFonts w:ascii="Times New Roman" w:hAnsi="Times New Roman" w:cs="Times New Roman"/>
          <w:b/>
          <w:sz w:val="24"/>
          <w:szCs w:val="24"/>
        </w:rPr>
      </w:pPr>
      <w:r w:rsidRPr="005776F0">
        <w:rPr>
          <w:rFonts w:ascii="Times New Roman" w:hAnsi="Times New Roman" w:cs="Times New Roman"/>
          <w:b/>
          <w:sz w:val="24"/>
          <w:szCs w:val="24"/>
        </w:rPr>
        <w:tab/>
      </w:r>
      <w:proofErr w:type="gramStart"/>
      <w:r w:rsidRPr="005776F0">
        <w:rPr>
          <w:rFonts w:ascii="Times New Roman" w:hAnsi="Times New Roman" w:cs="Times New Roman"/>
          <w:b/>
          <w:sz w:val="24"/>
          <w:szCs w:val="24"/>
        </w:rPr>
        <w:t>with</w:t>
      </w:r>
      <w:proofErr w:type="gramEnd"/>
      <w:r w:rsidRPr="005776F0">
        <w:rPr>
          <w:rFonts w:ascii="Times New Roman" w:hAnsi="Times New Roman" w:cs="Times New Roman"/>
          <w:b/>
          <w:sz w:val="24"/>
          <w:szCs w:val="24"/>
        </w:rPr>
        <w:t xml:space="preserve"> Inquirer</w:t>
      </w:r>
      <w:r w:rsidRPr="005776F0">
        <w:rPr>
          <w:rFonts w:ascii="Times New Roman" w:hAnsi="Times New Roman" w:cs="Times New Roman"/>
          <w:b/>
          <w:sz w:val="24"/>
          <w:szCs w:val="24"/>
        </w:rPr>
        <w:tab/>
        <w:t>Number</w:t>
      </w:r>
      <w:r w:rsidRPr="005776F0">
        <w:rPr>
          <w:rFonts w:ascii="Times New Roman" w:hAnsi="Times New Roman" w:cs="Times New Roman"/>
          <w:b/>
          <w:sz w:val="24"/>
          <w:szCs w:val="24"/>
        </w:rPr>
        <w:tab/>
        <w:t>2012 Cumulative</w:t>
      </w:r>
      <w:r w:rsidRPr="005776F0">
        <w:rPr>
          <w:rFonts w:ascii="Times New Roman" w:hAnsi="Times New Roman" w:cs="Times New Roman"/>
          <w:b/>
          <w:sz w:val="24"/>
          <w:szCs w:val="24"/>
        </w:rPr>
        <w:tab/>
        <w:t>2011 Cumulative</w:t>
      </w:r>
      <w:r w:rsidRPr="005776F0">
        <w:rPr>
          <w:rFonts w:ascii="Times New Roman" w:hAnsi="Times New Roman" w:cs="Times New Roman"/>
          <w:b/>
          <w:sz w:val="24"/>
          <w:szCs w:val="24"/>
        </w:rPr>
        <w:tab/>
        <w:t>GASB</w:t>
      </w:r>
    </w:p>
    <w:p w:rsidR="003947B5" w:rsidRPr="005776F0" w:rsidRDefault="003947B5" w:rsidP="005776F0">
      <w:pPr>
        <w:tabs>
          <w:tab w:val="center" w:pos="720"/>
          <w:tab w:val="center" w:pos="2700"/>
          <w:tab w:val="center" w:pos="4680"/>
          <w:tab w:val="center" w:pos="6660"/>
          <w:tab w:val="center" w:pos="8640"/>
        </w:tabs>
        <w:spacing w:after="0" w:line="240" w:lineRule="auto"/>
        <w:rPr>
          <w:rFonts w:ascii="Times New Roman" w:hAnsi="Times New Roman" w:cs="Times New Roman"/>
          <w:b/>
          <w:sz w:val="24"/>
          <w:szCs w:val="24"/>
        </w:rPr>
      </w:pPr>
      <w:r w:rsidRPr="005776F0">
        <w:rPr>
          <w:rFonts w:ascii="Times New Roman" w:hAnsi="Times New Roman" w:cs="Times New Roman"/>
          <w:b/>
          <w:sz w:val="24"/>
          <w:szCs w:val="24"/>
        </w:rPr>
        <w:tab/>
      </w:r>
      <w:r w:rsidRPr="005776F0">
        <w:rPr>
          <w:rFonts w:ascii="Times New Roman" w:hAnsi="Times New Roman" w:cs="Times New Roman"/>
          <w:b/>
          <w:sz w:val="24"/>
          <w:szCs w:val="24"/>
          <w:u w:val="single"/>
        </w:rPr>
        <w:t>Made Within</w:t>
      </w:r>
      <w:r w:rsidRPr="005776F0">
        <w:rPr>
          <w:rFonts w:ascii="Times New Roman" w:hAnsi="Times New Roman" w:cs="Times New Roman"/>
          <w:b/>
          <w:sz w:val="24"/>
          <w:szCs w:val="24"/>
        </w:rPr>
        <w:tab/>
      </w:r>
      <w:r w:rsidRPr="005776F0">
        <w:rPr>
          <w:rFonts w:ascii="Times New Roman" w:hAnsi="Times New Roman" w:cs="Times New Roman"/>
          <w:b/>
          <w:sz w:val="24"/>
          <w:szCs w:val="24"/>
          <w:u w:val="single"/>
        </w:rPr>
        <w:t>of Inquiries</w:t>
      </w:r>
      <w:r w:rsidRPr="005776F0">
        <w:rPr>
          <w:rFonts w:ascii="Times New Roman" w:hAnsi="Times New Roman" w:cs="Times New Roman"/>
          <w:b/>
          <w:sz w:val="24"/>
          <w:szCs w:val="24"/>
        </w:rPr>
        <w:tab/>
      </w:r>
      <w:r w:rsidRPr="005776F0">
        <w:rPr>
          <w:rFonts w:ascii="Times New Roman" w:hAnsi="Times New Roman" w:cs="Times New Roman"/>
          <w:b/>
          <w:sz w:val="24"/>
          <w:szCs w:val="24"/>
          <w:u w:val="single"/>
        </w:rPr>
        <w:t>Percentage</w:t>
      </w:r>
      <w:r w:rsidRPr="005776F0">
        <w:rPr>
          <w:rFonts w:ascii="Times New Roman" w:hAnsi="Times New Roman" w:cs="Times New Roman"/>
          <w:b/>
          <w:sz w:val="24"/>
          <w:szCs w:val="24"/>
        </w:rPr>
        <w:tab/>
      </w:r>
      <w:proofErr w:type="spellStart"/>
      <w:r w:rsidRPr="005776F0">
        <w:rPr>
          <w:rFonts w:ascii="Times New Roman" w:hAnsi="Times New Roman" w:cs="Times New Roman"/>
          <w:b/>
          <w:sz w:val="24"/>
          <w:szCs w:val="24"/>
          <w:u w:val="single"/>
        </w:rPr>
        <w:t>Percentage</w:t>
      </w:r>
      <w:proofErr w:type="spellEnd"/>
      <w:r w:rsidRPr="005776F0">
        <w:rPr>
          <w:rFonts w:ascii="Times New Roman" w:hAnsi="Times New Roman" w:cs="Times New Roman"/>
          <w:b/>
          <w:sz w:val="24"/>
          <w:szCs w:val="24"/>
        </w:rPr>
        <w:tab/>
      </w:r>
      <w:r w:rsidRPr="005776F0">
        <w:rPr>
          <w:rFonts w:ascii="Times New Roman" w:hAnsi="Times New Roman" w:cs="Times New Roman"/>
          <w:b/>
          <w:sz w:val="24"/>
          <w:szCs w:val="24"/>
          <w:u w:val="single"/>
        </w:rPr>
        <w:t>Goals</w:t>
      </w:r>
    </w:p>
    <w:p w:rsidR="005776F0" w:rsidRDefault="003947B5" w:rsidP="005776F0">
      <w:pPr>
        <w:tabs>
          <w:tab w:val="center" w:pos="720"/>
          <w:tab w:val="center" w:pos="2700"/>
          <w:tab w:val="center" w:pos="4680"/>
          <w:tab w:val="center" w:pos="6660"/>
          <w:tab w:val="center" w:pos="8640"/>
        </w:tabs>
        <w:spacing w:after="0" w:line="240" w:lineRule="auto"/>
        <w:rPr>
          <w:rFonts w:ascii="Times New Roman" w:hAnsi="Times New Roman" w:cs="Times New Roman"/>
          <w:sz w:val="24"/>
          <w:szCs w:val="24"/>
        </w:rPr>
      </w:pPr>
      <w:r w:rsidRPr="00681A8B">
        <w:rPr>
          <w:rFonts w:ascii="Times New Roman" w:hAnsi="Times New Roman" w:cs="Times New Roman"/>
          <w:sz w:val="24"/>
          <w:szCs w:val="24"/>
        </w:rPr>
        <w:tab/>
      </w:r>
    </w:p>
    <w:p w:rsidR="003947B5" w:rsidRPr="00681A8B" w:rsidRDefault="005776F0" w:rsidP="005776F0">
      <w:pPr>
        <w:tabs>
          <w:tab w:val="left" w:pos="180"/>
          <w:tab w:val="decimal" w:pos="2700"/>
          <w:tab w:val="decimal" w:pos="4680"/>
          <w:tab w:val="decimal" w:pos="6660"/>
          <w:tab w:val="decimal"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3947B5" w:rsidRPr="00681A8B">
        <w:rPr>
          <w:rFonts w:ascii="Times New Roman" w:hAnsi="Times New Roman" w:cs="Times New Roman"/>
          <w:sz w:val="24"/>
          <w:szCs w:val="24"/>
        </w:rPr>
        <w:t>1 day</w:t>
      </w:r>
      <w:r w:rsidR="003947B5" w:rsidRPr="00681A8B">
        <w:rPr>
          <w:rFonts w:ascii="Times New Roman" w:hAnsi="Times New Roman" w:cs="Times New Roman"/>
          <w:sz w:val="24"/>
          <w:szCs w:val="24"/>
        </w:rPr>
        <w:tab/>
        <w:t>856</w:t>
      </w:r>
      <w:r w:rsidR="003947B5" w:rsidRPr="00681A8B">
        <w:rPr>
          <w:rFonts w:ascii="Times New Roman" w:hAnsi="Times New Roman" w:cs="Times New Roman"/>
          <w:sz w:val="24"/>
          <w:szCs w:val="24"/>
        </w:rPr>
        <w:tab/>
        <w:t>69.0%</w:t>
      </w:r>
      <w:r w:rsidR="003947B5" w:rsidRPr="00681A8B">
        <w:rPr>
          <w:rFonts w:ascii="Times New Roman" w:hAnsi="Times New Roman" w:cs="Times New Roman"/>
          <w:sz w:val="24"/>
          <w:szCs w:val="24"/>
        </w:rPr>
        <w:tab/>
        <w:t>71.2%</w:t>
      </w:r>
      <w:r w:rsidR="003947B5" w:rsidRPr="00681A8B">
        <w:rPr>
          <w:rFonts w:ascii="Times New Roman" w:hAnsi="Times New Roman" w:cs="Times New Roman"/>
          <w:sz w:val="24"/>
          <w:szCs w:val="24"/>
        </w:rPr>
        <w:tab/>
        <w:t>60.0%</w:t>
      </w:r>
    </w:p>
    <w:p w:rsidR="003947B5" w:rsidRPr="00681A8B" w:rsidRDefault="003947B5" w:rsidP="005776F0">
      <w:pPr>
        <w:tabs>
          <w:tab w:val="left" w:pos="180"/>
          <w:tab w:val="decimal" w:pos="2700"/>
          <w:tab w:val="decimal" w:pos="4680"/>
          <w:tab w:val="decimal" w:pos="6660"/>
          <w:tab w:val="decimal" w:pos="8640"/>
        </w:tabs>
        <w:spacing w:after="0" w:line="240" w:lineRule="auto"/>
        <w:rPr>
          <w:rFonts w:ascii="Times New Roman" w:hAnsi="Times New Roman" w:cs="Times New Roman"/>
          <w:sz w:val="24"/>
          <w:szCs w:val="24"/>
        </w:rPr>
      </w:pPr>
      <w:r w:rsidRPr="00681A8B">
        <w:rPr>
          <w:rFonts w:ascii="Times New Roman" w:hAnsi="Times New Roman" w:cs="Times New Roman"/>
          <w:sz w:val="24"/>
          <w:szCs w:val="24"/>
        </w:rPr>
        <w:tab/>
        <w:t>2–6 days</w:t>
      </w:r>
      <w:r w:rsidRPr="00681A8B">
        <w:rPr>
          <w:rFonts w:ascii="Times New Roman" w:hAnsi="Times New Roman" w:cs="Times New Roman"/>
          <w:sz w:val="24"/>
          <w:szCs w:val="24"/>
        </w:rPr>
        <w:tab/>
        <w:t>294</w:t>
      </w:r>
      <w:r w:rsidRPr="00681A8B">
        <w:rPr>
          <w:rFonts w:ascii="Times New Roman" w:hAnsi="Times New Roman" w:cs="Times New Roman"/>
          <w:sz w:val="24"/>
          <w:szCs w:val="24"/>
        </w:rPr>
        <w:tab/>
        <w:t>92.7%</w:t>
      </w:r>
      <w:r w:rsidRPr="00681A8B">
        <w:rPr>
          <w:rFonts w:ascii="Times New Roman" w:hAnsi="Times New Roman" w:cs="Times New Roman"/>
          <w:sz w:val="24"/>
          <w:szCs w:val="24"/>
        </w:rPr>
        <w:tab/>
        <w:t>93.8%</w:t>
      </w:r>
      <w:r w:rsidRPr="00681A8B">
        <w:rPr>
          <w:rFonts w:ascii="Times New Roman" w:hAnsi="Times New Roman" w:cs="Times New Roman"/>
          <w:sz w:val="24"/>
          <w:szCs w:val="24"/>
        </w:rPr>
        <w:tab/>
        <w:t>90.0%</w:t>
      </w:r>
    </w:p>
    <w:p w:rsidR="003947B5" w:rsidRPr="00681A8B" w:rsidRDefault="003947B5" w:rsidP="005776F0">
      <w:pPr>
        <w:tabs>
          <w:tab w:val="left" w:pos="180"/>
          <w:tab w:val="decimal" w:pos="2700"/>
          <w:tab w:val="decimal" w:pos="4680"/>
          <w:tab w:val="decimal" w:pos="6660"/>
          <w:tab w:val="decimal" w:pos="8640"/>
        </w:tabs>
        <w:spacing w:after="0" w:line="240" w:lineRule="auto"/>
        <w:rPr>
          <w:rFonts w:ascii="Times New Roman" w:hAnsi="Times New Roman" w:cs="Times New Roman"/>
          <w:sz w:val="24"/>
          <w:szCs w:val="24"/>
        </w:rPr>
      </w:pPr>
      <w:r w:rsidRPr="00681A8B">
        <w:rPr>
          <w:rFonts w:ascii="Times New Roman" w:hAnsi="Times New Roman" w:cs="Times New Roman"/>
          <w:sz w:val="24"/>
          <w:szCs w:val="24"/>
        </w:rPr>
        <w:tab/>
        <w:t>7 days</w:t>
      </w:r>
      <w:r w:rsidRPr="00681A8B">
        <w:rPr>
          <w:rFonts w:ascii="Times New Roman" w:hAnsi="Times New Roman" w:cs="Times New Roman"/>
          <w:sz w:val="24"/>
          <w:szCs w:val="24"/>
        </w:rPr>
        <w:tab/>
        <w:t>30</w:t>
      </w:r>
      <w:r w:rsidRPr="00681A8B">
        <w:rPr>
          <w:rFonts w:ascii="Times New Roman" w:hAnsi="Times New Roman" w:cs="Times New Roman"/>
          <w:sz w:val="24"/>
          <w:szCs w:val="24"/>
        </w:rPr>
        <w:tab/>
        <w:t>95.2%</w:t>
      </w:r>
      <w:r w:rsidRPr="00681A8B">
        <w:rPr>
          <w:rFonts w:ascii="Times New Roman" w:hAnsi="Times New Roman" w:cs="Times New Roman"/>
          <w:sz w:val="24"/>
          <w:szCs w:val="24"/>
        </w:rPr>
        <w:tab/>
        <w:t>95.7%</w:t>
      </w:r>
      <w:r w:rsidRPr="00681A8B">
        <w:rPr>
          <w:rFonts w:ascii="Times New Roman" w:hAnsi="Times New Roman" w:cs="Times New Roman"/>
          <w:sz w:val="24"/>
          <w:szCs w:val="24"/>
        </w:rPr>
        <w:tab/>
        <w:t>100.0%</w:t>
      </w:r>
    </w:p>
    <w:p w:rsidR="003947B5" w:rsidRPr="00681A8B" w:rsidRDefault="003947B5" w:rsidP="005776F0">
      <w:pPr>
        <w:tabs>
          <w:tab w:val="left" w:pos="180"/>
          <w:tab w:val="decimal" w:pos="2700"/>
          <w:tab w:val="decimal" w:pos="4680"/>
          <w:tab w:val="decimal" w:pos="6660"/>
          <w:tab w:val="decimal" w:pos="8640"/>
        </w:tabs>
        <w:spacing w:after="0" w:line="240" w:lineRule="auto"/>
        <w:rPr>
          <w:rFonts w:ascii="Times New Roman" w:hAnsi="Times New Roman" w:cs="Times New Roman"/>
          <w:sz w:val="24"/>
          <w:szCs w:val="24"/>
        </w:rPr>
      </w:pPr>
      <w:r w:rsidRPr="00681A8B">
        <w:rPr>
          <w:rFonts w:ascii="Times New Roman" w:hAnsi="Times New Roman" w:cs="Times New Roman"/>
          <w:sz w:val="24"/>
          <w:szCs w:val="24"/>
        </w:rPr>
        <w:tab/>
        <w:t>8+ days</w:t>
      </w:r>
      <w:r w:rsidRPr="00681A8B">
        <w:rPr>
          <w:rFonts w:ascii="Times New Roman" w:hAnsi="Times New Roman" w:cs="Times New Roman"/>
          <w:sz w:val="24"/>
          <w:szCs w:val="24"/>
        </w:rPr>
        <w:tab/>
      </w:r>
      <w:r w:rsidRPr="005776F0">
        <w:rPr>
          <w:rFonts w:ascii="Times New Roman" w:hAnsi="Times New Roman" w:cs="Times New Roman"/>
          <w:sz w:val="24"/>
          <w:szCs w:val="24"/>
          <w:u w:val="single"/>
        </w:rPr>
        <w:t>60</w:t>
      </w:r>
      <w:r w:rsidRPr="00681A8B">
        <w:rPr>
          <w:rFonts w:ascii="Times New Roman" w:hAnsi="Times New Roman" w:cs="Times New Roman"/>
          <w:sz w:val="24"/>
          <w:szCs w:val="24"/>
        </w:rPr>
        <w:tab/>
        <w:t>100.0%</w:t>
      </w:r>
      <w:r w:rsidRPr="00681A8B">
        <w:rPr>
          <w:rFonts w:ascii="Times New Roman" w:hAnsi="Times New Roman" w:cs="Times New Roman"/>
          <w:sz w:val="24"/>
          <w:szCs w:val="24"/>
        </w:rPr>
        <w:tab/>
        <w:t>100.0%</w:t>
      </w:r>
      <w:r w:rsidRPr="00681A8B">
        <w:rPr>
          <w:rFonts w:ascii="Times New Roman" w:hAnsi="Times New Roman" w:cs="Times New Roman"/>
          <w:sz w:val="24"/>
          <w:szCs w:val="24"/>
        </w:rPr>
        <w:tab/>
        <w:t>100.0%</w:t>
      </w:r>
    </w:p>
    <w:p w:rsidR="003947B5" w:rsidRPr="005776F0" w:rsidRDefault="003947B5" w:rsidP="005776F0">
      <w:pPr>
        <w:tabs>
          <w:tab w:val="left" w:pos="180"/>
          <w:tab w:val="decimal" w:pos="2700"/>
          <w:tab w:val="decimal" w:pos="4680"/>
          <w:tab w:val="decimal" w:pos="6660"/>
          <w:tab w:val="decimal" w:pos="8640"/>
        </w:tabs>
        <w:spacing w:after="0" w:line="240" w:lineRule="auto"/>
        <w:rPr>
          <w:rFonts w:ascii="Times New Roman" w:hAnsi="Times New Roman" w:cs="Times New Roman"/>
          <w:sz w:val="24"/>
          <w:szCs w:val="24"/>
          <w:u w:val="double"/>
        </w:rPr>
      </w:pPr>
      <w:r w:rsidRPr="00681A8B">
        <w:rPr>
          <w:rFonts w:ascii="Times New Roman" w:hAnsi="Times New Roman" w:cs="Times New Roman"/>
          <w:sz w:val="24"/>
          <w:szCs w:val="24"/>
        </w:rPr>
        <w:tab/>
      </w:r>
      <w:r w:rsidRPr="00681A8B">
        <w:rPr>
          <w:rFonts w:ascii="Times New Roman" w:hAnsi="Times New Roman" w:cs="Times New Roman"/>
          <w:sz w:val="24"/>
          <w:szCs w:val="24"/>
        </w:rPr>
        <w:tab/>
      </w:r>
      <w:r w:rsidRPr="005776F0">
        <w:rPr>
          <w:rFonts w:ascii="Times New Roman" w:hAnsi="Times New Roman" w:cs="Times New Roman"/>
          <w:sz w:val="24"/>
          <w:szCs w:val="24"/>
          <w:u w:val="double"/>
        </w:rPr>
        <w:t>1,240</w:t>
      </w:r>
    </w:p>
    <w:p w:rsidR="005776F0" w:rsidRDefault="005776F0" w:rsidP="003947B5">
      <w:pPr>
        <w:spacing w:after="0" w:line="240" w:lineRule="auto"/>
        <w:rPr>
          <w:rFonts w:ascii="Times New Roman" w:hAnsi="Times New Roman" w:cs="Times New Roman"/>
          <w:sz w:val="24"/>
          <w:szCs w:val="24"/>
        </w:rPr>
      </w:pPr>
    </w:p>
    <w:p w:rsidR="005776F0" w:rsidRDefault="005776F0" w:rsidP="003947B5">
      <w:pPr>
        <w:spacing w:after="0" w:line="240" w:lineRule="auto"/>
        <w:rPr>
          <w:rFonts w:ascii="Times New Roman" w:hAnsi="Times New Roman" w:cs="Times New Roman"/>
          <w:sz w:val="24"/>
          <w:szCs w:val="24"/>
        </w:rPr>
      </w:pPr>
    </w:p>
    <w:p w:rsidR="003947B5" w:rsidRPr="005776F0" w:rsidRDefault="003947B5" w:rsidP="003947B5">
      <w:pPr>
        <w:spacing w:after="0" w:line="240" w:lineRule="auto"/>
        <w:rPr>
          <w:rFonts w:ascii="Times New Roman" w:hAnsi="Times New Roman" w:cs="Times New Roman"/>
          <w:b/>
          <w:i/>
          <w:sz w:val="24"/>
          <w:szCs w:val="24"/>
        </w:rPr>
      </w:pPr>
      <w:r w:rsidRPr="005776F0">
        <w:rPr>
          <w:rFonts w:ascii="Times New Roman" w:hAnsi="Times New Roman" w:cs="Times New Roman"/>
          <w:b/>
          <w:i/>
          <w:sz w:val="24"/>
          <w:szCs w:val="24"/>
        </w:rPr>
        <w:t>Inquirer Satisfaction with Understandability, Helpfulness, and Promptness</w:t>
      </w:r>
    </w:p>
    <w:p w:rsidR="003947B5" w:rsidRPr="00681A8B" w:rsidRDefault="003947B5" w:rsidP="003947B5">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Constituent satisfaction with the GASB’s technical inquiry activities in 2012 substantially exceeded the GASB’s goals in each category and showed slight improvement over 2011 figures in three of four categories. Overall satisfaction was 98 percent (see page 3). The GASB is endeavoring to maintain and improve upon this level of overall inquirer satisfaction in 2013.</w:t>
      </w:r>
    </w:p>
    <w:p w:rsidR="005776F0" w:rsidRDefault="005776F0" w:rsidP="003947B5">
      <w:pPr>
        <w:spacing w:after="0" w:line="240" w:lineRule="auto"/>
        <w:rPr>
          <w:rFonts w:ascii="Times New Roman" w:hAnsi="Times New Roman" w:cs="Times New Roman"/>
          <w:sz w:val="24"/>
          <w:szCs w:val="24"/>
        </w:rPr>
      </w:pPr>
    </w:p>
    <w:p w:rsidR="005776F0" w:rsidRDefault="005776F0" w:rsidP="003947B5">
      <w:pPr>
        <w:spacing w:after="0" w:line="240" w:lineRule="auto"/>
        <w:rPr>
          <w:rFonts w:ascii="Times New Roman" w:hAnsi="Times New Roman" w:cs="Times New Roman"/>
          <w:sz w:val="24"/>
          <w:szCs w:val="24"/>
        </w:rPr>
      </w:pPr>
    </w:p>
    <w:p w:rsidR="003947B5" w:rsidRDefault="003947B5" w:rsidP="00657344">
      <w:pPr>
        <w:spacing w:after="0" w:line="240" w:lineRule="auto"/>
        <w:jc w:val="center"/>
        <w:rPr>
          <w:rFonts w:ascii="Times New Roman" w:hAnsi="Times New Roman" w:cs="Times New Roman"/>
          <w:b/>
          <w:sz w:val="24"/>
          <w:szCs w:val="24"/>
        </w:rPr>
      </w:pPr>
      <w:r w:rsidRPr="00657344">
        <w:rPr>
          <w:rFonts w:ascii="Times New Roman" w:hAnsi="Times New Roman" w:cs="Times New Roman"/>
          <w:b/>
          <w:sz w:val="24"/>
          <w:szCs w:val="24"/>
        </w:rPr>
        <w:t>Technical Inquiries in 2012</w:t>
      </w:r>
    </w:p>
    <w:p w:rsidR="00657344" w:rsidRPr="00657344" w:rsidRDefault="00657344" w:rsidP="00657344">
      <w:pPr>
        <w:spacing w:after="0" w:line="240" w:lineRule="auto"/>
        <w:jc w:val="center"/>
        <w:rPr>
          <w:rFonts w:ascii="Times New Roman" w:hAnsi="Times New Roman" w:cs="Times New Roman"/>
          <w:b/>
          <w:sz w:val="24"/>
          <w:szCs w:val="24"/>
        </w:rPr>
      </w:pPr>
    </w:p>
    <w:p w:rsidR="003947B5" w:rsidRPr="00657344" w:rsidRDefault="003947B5" w:rsidP="00657344">
      <w:pPr>
        <w:tabs>
          <w:tab w:val="left" w:pos="0"/>
          <w:tab w:val="center" w:pos="6120"/>
          <w:tab w:val="center" w:pos="7560"/>
          <w:tab w:val="center" w:pos="9000"/>
        </w:tabs>
        <w:spacing w:after="0" w:line="240" w:lineRule="auto"/>
        <w:rPr>
          <w:rFonts w:ascii="Times New Roman" w:hAnsi="Times New Roman" w:cs="Times New Roman"/>
          <w:b/>
          <w:sz w:val="24"/>
          <w:szCs w:val="24"/>
        </w:rPr>
      </w:pPr>
      <w:r w:rsidRPr="00681A8B">
        <w:rPr>
          <w:rFonts w:ascii="Times New Roman" w:hAnsi="Times New Roman" w:cs="Times New Roman"/>
          <w:sz w:val="24"/>
          <w:szCs w:val="24"/>
        </w:rPr>
        <w:tab/>
      </w:r>
      <w:r w:rsidRPr="00657344">
        <w:rPr>
          <w:rFonts w:ascii="Times New Roman" w:hAnsi="Times New Roman" w:cs="Times New Roman"/>
          <w:b/>
          <w:sz w:val="24"/>
          <w:szCs w:val="24"/>
        </w:rPr>
        <w:t>Total</w:t>
      </w:r>
      <w:r w:rsidRPr="00657344">
        <w:rPr>
          <w:rFonts w:ascii="Times New Roman" w:hAnsi="Times New Roman" w:cs="Times New Roman"/>
          <w:b/>
          <w:sz w:val="24"/>
          <w:szCs w:val="24"/>
        </w:rPr>
        <w:tab/>
      </w:r>
      <w:proofErr w:type="spellStart"/>
      <w:r w:rsidRPr="00657344">
        <w:rPr>
          <w:rFonts w:ascii="Times New Roman" w:hAnsi="Times New Roman" w:cs="Times New Roman"/>
          <w:b/>
          <w:sz w:val="24"/>
          <w:szCs w:val="24"/>
        </w:rPr>
        <w:t>Total</w:t>
      </w:r>
      <w:proofErr w:type="spellEnd"/>
      <w:r w:rsidRPr="00657344">
        <w:rPr>
          <w:rFonts w:ascii="Times New Roman" w:hAnsi="Times New Roman" w:cs="Times New Roman"/>
          <w:b/>
          <w:sz w:val="24"/>
          <w:szCs w:val="24"/>
        </w:rPr>
        <w:tab/>
        <w:t>GASB</w:t>
      </w:r>
    </w:p>
    <w:p w:rsidR="003947B5" w:rsidRPr="00657344" w:rsidRDefault="003947B5" w:rsidP="00657344">
      <w:pPr>
        <w:tabs>
          <w:tab w:val="left" w:pos="0"/>
          <w:tab w:val="center" w:pos="6120"/>
          <w:tab w:val="center" w:pos="7560"/>
          <w:tab w:val="center" w:pos="9000"/>
        </w:tabs>
        <w:spacing w:after="0" w:line="240" w:lineRule="auto"/>
        <w:rPr>
          <w:rFonts w:ascii="Times New Roman" w:hAnsi="Times New Roman" w:cs="Times New Roman"/>
          <w:b/>
          <w:sz w:val="24"/>
          <w:szCs w:val="24"/>
        </w:rPr>
      </w:pPr>
      <w:r w:rsidRPr="00657344">
        <w:rPr>
          <w:rFonts w:ascii="Times New Roman" w:hAnsi="Times New Roman" w:cs="Times New Roman"/>
          <w:b/>
          <w:sz w:val="24"/>
          <w:szCs w:val="24"/>
          <w:u w:val="single"/>
        </w:rPr>
        <w:t>Measure</w:t>
      </w:r>
      <w:r w:rsidRPr="00657344">
        <w:rPr>
          <w:rFonts w:ascii="Times New Roman" w:hAnsi="Times New Roman" w:cs="Times New Roman"/>
          <w:b/>
          <w:sz w:val="24"/>
          <w:szCs w:val="24"/>
        </w:rPr>
        <w:tab/>
      </w:r>
      <w:r w:rsidRPr="00657344">
        <w:rPr>
          <w:rFonts w:ascii="Times New Roman" w:hAnsi="Times New Roman" w:cs="Times New Roman"/>
          <w:b/>
          <w:sz w:val="24"/>
          <w:szCs w:val="24"/>
          <w:u w:val="single"/>
        </w:rPr>
        <w:t>2012</w:t>
      </w:r>
      <w:r w:rsidRPr="00657344">
        <w:rPr>
          <w:rFonts w:ascii="Times New Roman" w:hAnsi="Times New Roman" w:cs="Times New Roman"/>
          <w:b/>
          <w:sz w:val="24"/>
          <w:szCs w:val="24"/>
        </w:rPr>
        <w:tab/>
      </w:r>
      <w:r w:rsidRPr="00657344">
        <w:rPr>
          <w:rFonts w:ascii="Times New Roman" w:hAnsi="Times New Roman" w:cs="Times New Roman"/>
          <w:b/>
          <w:sz w:val="24"/>
          <w:szCs w:val="24"/>
          <w:u w:val="single"/>
        </w:rPr>
        <w:t>2011</w:t>
      </w:r>
      <w:r w:rsidRPr="00657344">
        <w:rPr>
          <w:rFonts w:ascii="Times New Roman" w:hAnsi="Times New Roman" w:cs="Times New Roman"/>
          <w:b/>
          <w:sz w:val="24"/>
          <w:szCs w:val="24"/>
        </w:rPr>
        <w:tab/>
      </w:r>
      <w:r w:rsidRPr="00657344">
        <w:rPr>
          <w:rFonts w:ascii="Times New Roman" w:hAnsi="Times New Roman" w:cs="Times New Roman"/>
          <w:b/>
          <w:sz w:val="24"/>
          <w:szCs w:val="24"/>
          <w:u w:val="single"/>
        </w:rPr>
        <w:t>Goals</w:t>
      </w:r>
    </w:p>
    <w:p w:rsidR="00657344" w:rsidRDefault="00657344" w:rsidP="003947B5">
      <w:pPr>
        <w:spacing w:after="0" w:line="240" w:lineRule="auto"/>
        <w:rPr>
          <w:rFonts w:ascii="Times New Roman" w:hAnsi="Times New Roman" w:cs="Times New Roman"/>
          <w:sz w:val="24"/>
          <w:szCs w:val="24"/>
        </w:rPr>
      </w:pPr>
    </w:p>
    <w:p w:rsidR="00657344" w:rsidRDefault="00657344" w:rsidP="00657344">
      <w:pPr>
        <w:tabs>
          <w:tab w:val="left" w:pos="180"/>
          <w:tab w:val="decimal" w:pos="6120"/>
          <w:tab w:val="decimal" w:pos="7560"/>
          <w:tab w:val="decimal" w:pos="9000"/>
        </w:tabs>
        <w:spacing w:after="0" w:line="240" w:lineRule="auto"/>
        <w:ind w:left="180" w:hanging="180"/>
        <w:rPr>
          <w:rFonts w:ascii="Times New Roman" w:hAnsi="Times New Roman" w:cs="Times New Roman"/>
          <w:sz w:val="24"/>
          <w:szCs w:val="24"/>
        </w:rPr>
      </w:pPr>
      <w:r>
        <w:rPr>
          <w:rFonts w:ascii="Times New Roman" w:hAnsi="Times New Roman" w:cs="Times New Roman"/>
          <w:sz w:val="24"/>
          <w:szCs w:val="24"/>
        </w:rPr>
        <w:t>Answers to technical inquiries were understandable</w:t>
      </w:r>
    </w:p>
    <w:p w:rsidR="003947B5" w:rsidRPr="00681A8B" w:rsidRDefault="00657344" w:rsidP="00657344">
      <w:pPr>
        <w:tabs>
          <w:tab w:val="left" w:pos="180"/>
          <w:tab w:val="decimal" w:pos="6120"/>
          <w:tab w:val="decimal" w:pos="7560"/>
          <w:tab w:val="decimal" w:pos="9000"/>
        </w:tabs>
        <w:spacing w:after="0" w:line="240" w:lineRule="auto"/>
        <w:ind w:left="180" w:hanging="180"/>
        <w:rPr>
          <w:rFonts w:ascii="Times New Roman" w:hAnsi="Times New Roman" w:cs="Times New Roman"/>
          <w:sz w:val="24"/>
          <w:szCs w:val="24"/>
        </w:rPr>
      </w:pPr>
      <w:r>
        <w:rPr>
          <w:rFonts w:ascii="Times New Roman" w:hAnsi="Times New Roman" w:cs="Times New Roman"/>
          <w:sz w:val="24"/>
          <w:szCs w:val="24"/>
        </w:rPr>
        <w:tab/>
        <w:t xml:space="preserve">Or </w:t>
      </w:r>
      <w:r w:rsidR="003947B5" w:rsidRPr="00681A8B">
        <w:rPr>
          <w:rFonts w:ascii="Times New Roman" w:hAnsi="Times New Roman" w:cs="Times New Roman"/>
          <w:sz w:val="24"/>
          <w:szCs w:val="24"/>
        </w:rPr>
        <w:t>very easy to understand</w:t>
      </w:r>
      <w:r w:rsidR="003947B5" w:rsidRPr="00681A8B">
        <w:rPr>
          <w:rFonts w:ascii="Times New Roman" w:hAnsi="Times New Roman" w:cs="Times New Roman"/>
          <w:sz w:val="24"/>
          <w:szCs w:val="24"/>
        </w:rPr>
        <w:tab/>
        <w:t>99.0%</w:t>
      </w:r>
      <w:r w:rsidR="003947B5" w:rsidRPr="00681A8B">
        <w:rPr>
          <w:rFonts w:ascii="Times New Roman" w:hAnsi="Times New Roman" w:cs="Times New Roman"/>
          <w:sz w:val="24"/>
          <w:szCs w:val="24"/>
        </w:rPr>
        <w:tab/>
        <w:t>98.9%</w:t>
      </w:r>
      <w:r w:rsidR="003947B5" w:rsidRPr="00681A8B">
        <w:rPr>
          <w:rFonts w:ascii="Times New Roman" w:hAnsi="Times New Roman" w:cs="Times New Roman"/>
          <w:sz w:val="24"/>
          <w:szCs w:val="24"/>
        </w:rPr>
        <w:tab/>
        <w:t>90.0%</w:t>
      </w:r>
    </w:p>
    <w:p w:rsidR="00657344" w:rsidRDefault="00657344" w:rsidP="00657344">
      <w:pPr>
        <w:tabs>
          <w:tab w:val="left" w:pos="180"/>
          <w:tab w:val="decimal" w:pos="6120"/>
          <w:tab w:val="decimal" w:pos="7560"/>
          <w:tab w:val="decimal" w:pos="9000"/>
        </w:tabs>
        <w:spacing w:after="0" w:line="240" w:lineRule="auto"/>
        <w:ind w:left="180" w:hanging="180"/>
        <w:rPr>
          <w:rFonts w:ascii="Times New Roman" w:hAnsi="Times New Roman" w:cs="Times New Roman"/>
          <w:sz w:val="24"/>
          <w:szCs w:val="24"/>
        </w:rPr>
      </w:pPr>
    </w:p>
    <w:p w:rsidR="00657344" w:rsidRDefault="00657344" w:rsidP="00657344">
      <w:pPr>
        <w:tabs>
          <w:tab w:val="left" w:pos="180"/>
          <w:tab w:val="decimal" w:pos="6120"/>
          <w:tab w:val="decimal" w:pos="7560"/>
          <w:tab w:val="decimal" w:pos="9000"/>
        </w:tabs>
        <w:spacing w:after="0" w:line="240" w:lineRule="auto"/>
        <w:ind w:left="180" w:hanging="180"/>
        <w:rPr>
          <w:rFonts w:ascii="Times New Roman" w:hAnsi="Times New Roman" w:cs="Times New Roman"/>
          <w:sz w:val="24"/>
          <w:szCs w:val="24"/>
        </w:rPr>
      </w:pPr>
      <w:r>
        <w:rPr>
          <w:rFonts w:ascii="Times New Roman" w:hAnsi="Times New Roman" w:cs="Times New Roman"/>
          <w:sz w:val="24"/>
          <w:szCs w:val="24"/>
        </w:rPr>
        <w:t>Person responding to technical inquiry was helpful</w:t>
      </w:r>
    </w:p>
    <w:p w:rsidR="003947B5" w:rsidRPr="00681A8B" w:rsidRDefault="00657344" w:rsidP="00657344">
      <w:pPr>
        <w:tabs>
          <w:tab w:val="left" w:pos="180"/>
          <w:tab w:val="decimal" w:pos="6120"/>
          <w:tab w:val="decimal" w:pos="7560"/>
          <w:tab w:val="decimal" w:pos="9000"/>
        </w:tabs>
        <w:spacing w:after="0" w:line="240" w:lineRule="auto"/>
        <w:ind w:left="180" w:hanging="180"/>
        <w:rPr>
          <w:rFonts w:ascii="Times New Roman" w:hAnsi="Times New Roman" w:cs="Times New Roman"/>
          <w:sz w:val="24"/>
          <w:szCs w:val="24"/>
        </w:rPr>
      </w:pPr>
      <w:r>
        <w:rPr>
          <w:rFonts w:ascii="Times New Roman" w:hAnsi="Times New Roman" w:cs="Times New Roman"/>
          <w:sz w:val="24"/>
          <w:szCs w:val="24"/>
        </w:rPr>
        <w:tab/>
        <w:t xml:space="preserve">Or </w:t>
      </w:r>
      <w:r w:rsidR="003947B5" w:rsidRPr="00681A8B">
        <w:rPr>
          <w:rFonts w:ascii="Times New Roman" w:hAnsi="Times New Roman" w:cs="Times New Roman"/>
          <w:sz w:val="24"/>
          <w:szCs w:val="24"/>
        </w:rPr>
        <w:t>very helpful</w:t>
      </w:r>
      <w:r w:rsidR="003947B5" w:rsidRPr="00681A8B">
        <w:rPr>
          <w:rFonts w:ascii="Times New Roman" w:hAnsi="Times New Roman" w:cs="Times New Roman"/>
          <w:sz w:val="24"/>
          <w:szCs w:val="24"/>
        </w:rPr>
        <w:tab/>
        <w:t>99.5%</w:t>
      </w:r>
      <w:r w:rsidR="003947B5" w:rsidRPr="00681A8B">
        <w:rPr>
          <w:rFonts w:ascii="Times New Roman" w:hAnsi="Times New Roman" w:cs="Times New Roman"/>
          <w:sz w:val="24"/>
          <w:szCs w:val="24"/>
        </w:rPr>
        <w:tab/>
        <w:t>98.9%</w:t>
      </w:r>
      <w:r w:rsidR="003947B5" w:rsidRPr="00681A8B">
        <w:rPr>
          <w:rFonts w:ascii="Times New Roman" w:hAnsi="Times New Roman" w:cs="Times New Roman"/>
          <w:sz w:val="24"/>
          <w:szCs w:val="24"/>
        </w:rPr>
        <w:tab/>
        <w:t>90.0%</w:t>
      </w:r>
    </w:p>
    <w:p w:rsidR="00657344" w:rsidRDefault="00657344" w:rsidP="00657344">
      <w:pPr>
        <w:tabs>
          <w:tab w:val="left" w:pos="180"/>
          <w:tab w:val="decimal" w:pos="6120"/>
          <w:tab w:val="decimal" w:pos="7560"/>
          <w:tab w:val="decimal" w:pos="9000"/>
        </w:tabs>
        <w:spacing w:after="0" w:line="240" w:lineRule="auto"/>
        <w:ind w:left="180" w:hanging="180"/>
        <w:rPr>
          <w:rFonts w:ascii="Times New Roman" w:hAnsi="Times New Roman" w:cs="Times New Roman"/>
          <w:sz w:val="24"/>
          <w:szCs w:val="24"/>
        </w:rPr>
      </w:pPr>
    </w:p>
    <w:p w:rsidR="00657344" w:rsidRDefault="00657344" w:rsidP="00657344">
      <w:pPr>
        <w:tabs>
          <w:tab w:val="left" w:pos="180"/>
          <w:tab w:val="decimal" w:pos="6120"/>
          <w:tab w:val="decimal" w:pos="7560"/>
          <w:tab w:val="decimal" w:pos="9000"/>
        </w:tabs>
        <w:spacing w:after="0" w:line="240" w:lineRule="auto"/>
        <w:ind w:left="180" w:hanging="180"/>
        <w:rPr>
          <w:rFonts w:ascii="Times New Roman" w:hAnsi="Times New Roman" w:cs="Times New Roman"/>
          <w:sz w:val="24"/>
          <w:szCs w:val="24"/>
        </w:rPr>
      </w:pPr>
      <w:r>
        <w:rPr>
          <w:rFonts w:ascii="Times New Roman" w:hAnsi="Times New Roman" w:cs="Times New Roman"/>
          <w:sz w:val="24"/>
          <w:szCs w:val="24"/>
        </w:rPr>
        <w:t>Person making technical inquiry was satisfied</w:t>
      </w:r>
    </w:p>
    <w:p w:rsidR="003947B5" w:rsidRPr="00681A8B" w:rsidRDefault="00657344" w:rsidP="00657344">
      <w:pPr>
        <w:tabs>
          <w:tab w:val="left" w:pos="180"/>
          <w:tab w:val="decimal" w:pos="6120"/>
          <w:tab w:val="decimal" w:pos="7560"/>
          <w:tab w:val="decimal" w:pos="9000"/>
        </w:tabs>
        <w:spacing w:after="0" w:line="240" w:lineRule="auto"/>
        <w:ind w:left="180" w:hanging="18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very satisfied </w:t>
      </w:r>
      <w:r w:rsidR="003947B5" w:rsidRPr="00681A8B">
        <w:rPr>
          <w:rFonts w:ascii="Times New Roman" w:hAnsi="Times New Roman" w:cs="Times New Roman"/>
          <w:sz w:val="24"/>
          <w:szCs w:val="24"/>
        </w:rPr>
        <w:t>with promptness of response</w:t>
      </w:r>
      <w:r w:rsidR="003947B5" w:rsidRPr="00681A8B">
        <w:rPr>
          <w:rFonts w:ascii="Times New Roman" w:hAnsi="Times New Roman" w:cs="Times New Roman"/>
          <w:sz w:val="24"/>
          <w:szCs w:val="24"/>
        </w:rPr>
        <w:tab/>
        <w:t>99.5%</w:t>
      </w:r>
      <w:r w:rsidR="003947B5" w:rsidRPr="00681A8B">
        <w:rPr>
          <w:rFonts w:ascii="Times New Roman" w:hAnsi="Times New Roman" w:cs="Times New Roman"/>
          <w:sz w:val="24"/>
          <w:szCs w:val="24"/>
        </w:rPr>
        <w:tab/>
        <w:t>98.3%</w:t>
      </w:r>
      <w:r w:rsidR="003947B5" w:rsidRPr="00681A8B">
        <w:rPr>
          <w:rFonts w:ascii="Times New Roman" w:hAnsi="Times New Roman" w:cs="Times New Roman"/>
          <w:sz w:val="24"/>
          <w:szCs w:val="24"/>
        </w:rPr>
        <w:tab/>
        <w:t>90.0%</w:t>
      </w:r>
    </w:p>
    <w:p w:rsidR="00657344" w:rsidRDefault="00657344" w:rsidP="00657344">
      <w:pPr>
        <w:tabs>
          <w:tab w:val="left" w:pos="180"/>
          <w:tab w:val="decimal" w:pos="6120"/>
          <w:tab w:val="decimal" w:pos="7560"/>
          <w:tab w:val="decimal" w:pos="9000"/>
        </w:tabs>
        <w:spacing w:after="0" w:line="240" w:lineRule="auto"/>
        <w:ind w:left="180" w:hanging="180"/>
        <w:rPr>
          <w:rFonts w:ascii="Times New Roman" w:hAnsi="Times New Roman" w:cs="Times New Roman"/>
          <w:sz w:val="24"/>
          <w:szCs w:val="24"/>
        </w:rPr>
      </w:pPr>
    </w:p>
    <w:p w:rsidR="00657344" w:rsidRDefault="003947B5" w:rsidP="00657344">
      <w:pPr>
        <w:tabs>
          <w:tab w:val="left" w:pos="180"/>
          <w:tab w:val="decimal" w:pos="6120"/>
          <w:tab w:val="decimal" w:pos="7560"/>
          <w:tab w:val="decimal" w:pos="9000"/>
        </w:tabs>
        <w:spacing w:after="0" w:line="240" w:lineRule="auto"/>
        <w:ind w:left="180" w:hanging="180"/>
        <w:rPr>
          <w:rFonts w:ascii="Times New Roman" w:hAnsi="Times New Roman" w:cs="Times New Roman"/>
          <w:sz w:val="24"/>
          <w:szCs w:val="24"/>
        </w:rPr>
      </w:pPr>
      <w:r w:rsidRPr="00681A8B">
        <w:rPr>
          <w:rFonts w:ascii="Times New Roman" w:hAnsi="Times New Roman" w:cs="Times New Roman"/>
          <w:sz w:val="24"/>
          <w:szCs w:val="24"/>
        </w:rPr>
        <w:t>O</w:t>
      </w:r>
      <w:r w:rsidR="00657344">
        <w:rPr>
          <w:rFonts w:ascii="Times New Roman" w:hAnsi="Times New Roman" w:cs="Times New Roman"/>
          <w:sz w:val="24"/>
          <w:szCs w:val="24"/>
        </w:rPr>
        <w:t>verall, person making technical inquiry was satisfied</w:t>
      </w:r>
    </w:p>
    <w:p w:rsidR="003947B5" w:rsidRPr="00681A8B" w:rsidRDefault="00657344" w:rsidP="00657344">
      <w:pPr>
        <w:tabs>
          <w:tab w:val="left" w:pos="180"/>
          <w:tab w:val="decimal" w:pos="6120"/>
          <w:tab w:val="decimal" w:pos="7560"/>
          <w:tab w:val="decimal" w:pos="9000"/>
        </w:tabs>
        <w:spacing w:after="0" w:line="240" w:lineRule="auto"/>
        <w:ind w:left="180" w:hanging="18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very </w:t>
      </w:r>
      <w:r w:rsidR="003947B5" w:rsidRPr="00681A8B">
        <w:rPr>
          <w:rFonts w:ascii="Times New Roman" w:hAnsi="Times New Roman" w:cs="Times New Roman"/>
          <w:sz w:val="24"/>
          <w:szCs w:val="24"/>
        </w:rPr>
        <w:t>satisfied with the experience</w:t>
      </w:r>
      <w:r w:rsidR="003947B5" w:rsidRPr="00681A8B">
        <w:rPr>
          <w:rFonts w:ascii="Times New Roman" w:hAnsi="Times New Roman" w:cs="Times New Roman"/>
          <w:sz w:val="24"/>
          <w:szCs w:val="24"/>
        </w:rPr>
        <w:tab/>
        <w:t>98.0%</w:t>
      </w:r>
      <w:r w:rsidR="003947B5" w:rsidRPr="00681A8B">
        <w:rPr>
          <w:rFonts w:ascii="Times New Roman" w:hAnsi="Times New Roman" w:cs="Times New Roman"/>
          <w:sz w:val="24"/>
          <w:szCs w:val="24"/>
        </w:rPr>
        <w:tab/>
        <w:t>98.9%</w:t>
      </w:r>
      <w:r w:rsidR="003947B5" w:rsidRPr="00681A8B">
        <w:rPr>
          <w:rFonts w:ascii="Times New Roman" w:hAnsi="Times New Roman" w:cs="Times New Roman"/>
          <w:sz w:val="24"/>
          <w:szCs w:val="24"/>
        </w:rPr>
        <w:tab/>
        <w:t>90.0%</w:t>
      </w:r>
    </w:p>
    <w:p w:rsidR="005776F0" w:rsidRDefault="005776F0" w:rsidP="003947B5">
      <w:pPr>
        <w:spacing w:after="0" w:line="240" w:lineRule="auto"/>
        <w:rPr>
          <w:rFonts w:ascii="Times New Roman" w:hAnsi="Times New Roman" w:cs="Times New Roman"/>
          <w:sz w:val="24"/>
          <w:szCs w:val="24"/>
        </w:rPr>
      </w:pPr>
    </w:p>
    <w:p w:rsidR="005776F0" w:rsidRDefault="005776F0" w:rsidP="003947B5">
      <w:pPr>
        <w:spacing w:after="0" w:line="240" w:lineRule="auto"/>
        <w:rPr>
          <w:rFonts w:ascii="Times New Roman" w:hAnsi="Times New Roman" w:cs="Times New Roman"/>
          <w:sz w:val="24"/>
          <w:szCs w:val="24"/>
        </w:rPr>
      </w:pPr>
    </w:p>
    <w:p w:rsidR="003947B5" w:rsidRPr="005776F0" w:rsidRDefault="003947B5" w:rsidP="003947B5">
      <w:pPr>
        <w:spacing w:after="0" w:line="240" w:lineRule="auto"/>
        <w:rPr>
          <w:rFonts w:ascii="Times New Roman" w:hAnsi="Times New Roman" w:cs="Times New Roman"/>
          <w:b/>
          <w:i/>
          <w:sz w:val="24"/>
          <w:szCs w:val="24"/>
        </w:rPr>
      </w:pPr>
      <w:r w:rsidRPr="005776F0">
        <w:rPr>
          <w:rFonts w:ascii="Times New Roman" w:hAnsi="Times New Roman" w:cs="Times New Roman"/>
          <w:b/>
          <w:i/>
          <w:sz w:val="24"/>
          <w:szCs w:val="24"/>
        </w:rPr>
        <w:t>How to Submit a Technical Inquiry</w:t>
      </w:r>
    </w:p>
    <w:p w:rsidR="003947B5" w:rsidRPr="00681A8B" w:rsidRDefault="003947B5" w:rsidP="003947B5">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lastRenderedPageBreak/>
        <w:t xml:space="preserve">The answers </w:t>
      </w:r>
      <w:proofErr w:type="gramStart"/>
      <w:r w:rsidRPr="00681A8B">
        <w:rPr>
          <w:rFonts w:ascii="Times New Roman" w:hAnsi="Times New Roman" w:cs="Times New Roman"/>
          <w:sz w:val="24"/>
          <w:szCs w:val="24"/>
        </w:rPr>
        <w:t>to</w:t>
      </w:r>
      <w:proofErr w:type="gramEnd"/>
      <w:r w:rsidRPr="00681A8B">
        <w:rPr>
          <w:rFonts w:ascii="Times New Roman" w:hAnsi="Times New Roman" w:cs="Times New Roman"/>
          <w:sz w:val="24"/>
          <w:szCs w:val="24"/>
        </w:rPr>
        <w:t xml:space="preserve"> many general questions (for example, status of a current GASB project or effective date of a Statement) can be found on the GASB’s website, www.gasb.org, or by contacting staff members via email.</w:t>
      </w:r>
    </w:p>
    <w:p w:rsidR="003947B5" w:rsidRPr="00681A8B" w:rsidRDefault="003947B5" w:rsidP="003947B5">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Inquirers with questions that include requests for interpretation of accounting standards are encouraged to use the GASB’s web-based technical inquiry system at www.gasb.org. The system can currently be accessed by clicking the Technical Inquiry System menu item under the Technical Issues tab on the GASB website.</w:t>
      </w:r>
    </w:p>
    <w:p w:rsidR="003947B5" w:rsidRPr="00681A8B" w:rsidRDefault="003947B5" w:rsidP="003947B5">
      <w:pPr>
        <w:spacing w:after="0" w:line="240" w:lineRule="auto"/>
        <w:rPr>
          <w:rFonts w:ascii="Times New Roman" w:hAnsi="Times New Roman" w:cs="Times New Roman"/>
          <w:sz w:val="24"/>
          <w:szCs w:val="24"/>
        </w:rPr>
      </w:pPr>
    </w:p>
    <w:p w:rsidR="003947B5" w:rsidRDefault="003947B5" w:rsidP="003947B5">
      <w:pPr>
        <w:spacing w:after="0" w:line="240" w:lineRule="auto"/>
        <w:rPr>
          <w:rFonts w:ascii="Times New Roman" w:hAnsi="Times New Roman" w:cs="Times New Roman"/>
          <w:sz w:val="24"/>
          <w:szCs w:val="24"/>
        </w:rPr>
      </w:pPr>
    </w:p>
    <w:p w:rsidR="005776F0" w:rsidRDefault="005776F0" w:rsidP="003947B5">
      <w:pPr>
        <w:spacing w:after="0" w:line="240" w:lineRule="auto"/>
        <w:rPr>
          <w:rFonts w:ascii="Times New Roman" w:hAnsi="Times New Roman" w:cs="Times New Roman"/>
          <w:sz w:val="24"/>
          <w:szCs w:val="24"/>
        </w:rPr>
      </w:pPr>
    </w:p>
    <w:p w:rsidR="00657344" w:rsidRDefault="00657344" w:rsidP="003947B5">
      <w:pPr>
        <w:spacing w:after="0" w:line="240" w:lineRule="auto"/>
        <w:rPr>
          <w:rFonts w:ascii="Times New Roman" w:hAnsi="Times New Roman" w:cs="Times New Roman"/>
          <w:sz w:val="24"/>
          <w:szCs w:val="24"/>
        </w:rPr>
      </w:pPr>
    </w:p>
    <w:p w:rsidR="003947B5" w:rsidRPr="00657344" w:rsidRDefault="003947B5" w:rsidP="003947B5">
      <w:pPr>
        <w:spacing w:after="0" w:line="240" w:lineRule="auto"/>
        <w:rPr>
          <w:rFonts w:ascii="Times New Roman" w:hAnsi="Times New Roman" w:cs="Times New Roman"/>
          <w:b/>
          <w:i/>
          <w:sz w:val="32"/>
          <w:szCs w:val="32"/>
        </w:rPr>
      </w:pPr>
      <w:r w:rsidRPr="00657344">
        <w:rPr>
          <w:rFonts w:ascii="Times New Roman" w:hAnsi="Times New Roman" w:cs="Times New Roman"/>
          <w:b/>
          <w:i/>
          <w:sz w:val="32"/>
          <w:szCs w:val="32"/>
        </w:rPr>
        <w:t xml:space="preserve">Who’s </w:t>
      </w:r>
      <w:proofErr w:type="gramStart"/>
      <w:r w:rsidRPr="00657344">
        <w:rPr>
          <w:rFonts w:ascii="Times New Roman" w:hAnsi="Times New Roman" w:cs="Times New Roman"/>
          <w:b/>
          <w:i/>
          <w:sz w:val="32"/>
          <w:szCs w:val="32"/>
        </w:rPr>
        <w:t>Who</w:t>
      </w:r>
      <w:proofErr w:type="gramEnd"/>
      <w:r w:rsidRPr="00657344">
        <w:rPr>
          <w:rFonts w:ascii="Times New Roman" w:hAnsi="Times New Roman" w:cs="Times New Roman"/>
          <w:b/>
          <w:i/>
          <w:sz w:val="32"/>
          <w:szCs w:val="32"/>
        </w:rPr>
        <w:t xml:space="preserve"> at the GASB</w:t>
      </w:r>
    </w:p>
    <w:p w:rsidR="00657344" w:rsidRDefault="00657344" w:rsidP="003947B5">
      <w:pPr>
        <w:spacing w:after="0" w:line="240" w:lineRule="auto"/>
        <w:rPr>
          <w:rFonts w:ascii="Times New Roman" w:hAnsi="Times New Roman" w:cs="Times New Roman"/>
          <w:sz w:val="24"/>
          <w:szCs w:val="24"/>
        </w:rPr>
      </w:pPr>
    </w:p>
    <w:p w:rsidR="003947B5" w:rsidRPr="00657344" w:rsidRDefault="003947B5" w:rsidP="003947B5">
      <w:pPr>
        <w:spacing w:after="0" w:line="240" w:lineRule="auto"/>
        <w:rPr>
          <w:rFonts w:ascii="Times New Roman" w:hAnsi="Times New Roman" w:cs="Times New Roman"/>
          <w:i/>
          <w:sz w:val="24"/>
          <w:szCs w:val="24"/>
        </w:rPr>
      </w:pPr>
      <w:r w:rsidRPr="00657344">
        <w:rPr>
          <w:rFonts w:ascii="Times New Roman" w:hAnsi="Times New Roman" w:cs="Times New Roman"/>
          <w:i/>
          <w:sz w:val="24"/>
          <w:szCs w:val="24"/>
        </w:rPr>
        <w:t>In February, the GASB marked the departure of a postgraduate technical assistant who completed her term and assumed a new position.</w:t>
      </w:r>
    </w:p>
    <w:p w:rsidR="00657344" w:rsidRDefault="00657344" w:rsidP="003947B5">
      <w:pPr>
        <w:spacing w:after="0" w:line="240" w:lineRule="auto"/>
        <w:rPr>
          <w:rFonts w:ascii="Times New Roman" w:hAnsi="Times New Roman" w:cs="Times New Roman"/>
          <w:sz w:val="24"/>
          <w:szCs w:val="24"/>
        </w:rPr>
      </w:pPr>
    </w:p>
    <w:p w:rsidR="003947B5" w:rsidRPr="00681A8B" w:rsidRDefault="003947B5" w:rsidP="003947B5">
      <w:pPr>
        <w:spacing w:after="0" w:line="240" w:lineRule="auto"/>
        <w:rPr>
          <w:rFonts w:ascii="Times New Roman" w:hAnsi="Times New Roman" w:cs="Times New Roman"/>
          <w:sz w:val="24"/>
          <w:szCs w:val="24"/>
        </w:rPr>
      </w:pPr>
      <w:r w:rsidRPr="00657344">
        <w:rPr>
          <w:rFonts w:ascii="Times New Roman" w:hAnsi="Times New Roman" w:cs="Times New Roman"/>
          <w:b/>
          <w:i/>
          <w:sz w:val="24"/>
          <w:szCs w:val="24"/>
        </w:rPr>
        <w:t>Ashley N. Weller</w:t>
      </w:r>
      <w:r w:rsidRPr="00681A8B">
        <w:rPr>
          <w:rFonts w:ascii="Times New Roman" w:hAnsi="Times New Roman" w:cs="Times New Roman"/>
          <w:sz w:val="24"/>
          <w:szCs w:val="24"/>
        </w:rPr>
        <w:t xml:space="preserve"> will join Ernst &amp; Young as a senior associate in the firm’s Financial Services Office, working in the financial accounting advisory services group in New York City. She came to the GASB in February 2012 from Pennsylvania State University, University Park, Pennsylvania, where she received a master’s degree in accounting and a bachelor’s degree in finance. Ashley worked on a number of technical projects during her tenure including the Financial Accounting Foundation’s post-implementation review project and the GASB’s fair value measurement and application project.</w:t>
      </w:r>
    </w:p>
    <w:p w:rsidR="003947B5" w:rsidRPr="00681A8B" w:rsidRDefault="003947B5" w:rsidP="003947B5">
      <w:pPr>
        <w:spacing w:after="0" w:line="240" w:lineRule="auto"/>
        <w:rPr>
          <w:rFonts w:ascii="Times New Roman" w:hAnsi="Times New Roman" w:cs="Times New Roman"/>
          <w:sz w:val="24"/>
          <w:szCs w:val="24"/>
        </w:rPr>
      </w:pPr>
    </w:p>
    <w:p w:rsidR="00657344" w:rsidRDefault="00657344" w:rsidP="003947B5">
      <w:pPr>
        <w:spacing w:after="0" w:line="240" w:lineRule="auto"/>
        <w:rPr>
          <w:rFonts w:ascii="Times New Roman" w:hAnsi="Times New Roman" w:cs="Times New Roman"/>
          <w:sz w:val="24"/>
          <w:szCs w:val="24"/>
        </w:rPr>
      </w:pPr>
    </w:p>
    <w:p w:rsidR="00657344" w:rsidRDefault="00657344" w:rsidP="003947B5">
      <w:pPr>
        <w:spacing w:after="0" w:line="240" w:lineRule="auto"/>
        <w:rPr>
          <w:rFonts w:ascii="Times New Roman" w:hAnsi="Times New Roman" w:cs="Times New Roman"/>
          <w:sz w:val="24"/>
          <w:szCs w:val="24"/>
        </w:rPr>
      </w:pPr>
    </w:p>
    <w:p w:rsidR="00657344" w:rsidRDefault="00657344" w:rsidP="003947B5">
      <w:pPr>
        <w:spacing w:after="0" w:line="240" w:lineRule="auto"/>
        <w:rPr>
          <w:rFonts w:ascii="Times New Roman" w:hAnsi="Times New Roman" w:cs="Times New Roman"/>
          <w:sz w:val="24"/>
          <w:szCs w:val="24"/>
        </w:rPr>
      </w:pPr>
    </w:p>
    <w:p w:rsidR="00657344" w:rsidRDefault="00657344" w:rsidP="003947B5">
      <w:pPr>
        <w:spacing w:after="0" w:line="240" w:lineRule="auto"/>
        <w:rPr>
          <w:rFonts w:ascii="Times New Roman" w:hAnsi="Times New Roman" w:cs="Times New Roman"/>
          <w:sz w:val="24"/>
          <w:szCs w:val="24"/>
        </w:rPr>
      </w:pPr>
    </w:p>
    <w:p w:rsidR="003947B5" w:rsidRPr="008F7488" w:rsidRDefault="003947B5" w:rsidP="003947B5">
      <w:pPr>
        <w:spacing w:after="0" w:line="240" w:lineRule="auto"/>
        <w:rPr>
          <w:rFonts w:ascii="Times New Roman" w:hAnsi="Times New Roman" w:cs="Times New Roman"/>
          <w:b/>
          <w:i/>
          <w:sz w:val="32"/>
          <w:szCs w:val="32"/>
        </w:rPr>
      </w:pPr>
      <w:r w:rsidRPr="008F7488">
        <w:rPr>
          <w:rFonts w:ascii="Times New Roman" w:hAnsi="Times New Roman" w:cs="Times New Roman"/>
          <w:b/>
          <w:i/>
          <w:sz w:val="32"/>
          <w:szCs w:val="32"/>
        </w:rPr>
        <w:t>The GASB Report</w:t>
      </w:r>
    </w:p>
    <w:p w:rsidR="008F7488" w:rsidRDefault="008F7488" w:rsidP="003947B5">
      <w:pPr>
        <w:spacing w:after="0" w:line="240" w:lineRule="auto"/>
        <w:rPr>
          <w:rFonts w:ascii="Times New Roman" w:hAnsi="Times New Roman" w:cs="Times New Roman"/>
          <w:sz w:val="24"/>
          <w:szCs w:val="24"/>
        </w:rPr>
      </w:pPr>
    </w:p>
    <w:p w:rsidR="003947B5" w:rsidRPr="00681A8B" w:rsidRDefault="003947B5" w:rsidP="003947B5">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 xml:space="preserve">The GASB welcomes feedback on </w:t>
      </w:r>
      <w:r w:rsidRPr="008F7488">
        <w:rPr>
          <w:rFonts w:ascii="Times New Roman" w:hAnsi="Times New Roman" w:cs="Times New Roman"/>
          <w:i/>
          <w:sz w:val="24"/>
          <w:szCs w:val="24"/>
        </w:rPr>
        <w:t>The GASB Report.</w:t>
      </w:r>
    </w:p>
    <w:p w:rsidR="003947B5" w:rsidRPr="00681A8B" w:rsidRDefault="003947B5" w:rsidP="003947B5">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Managing Editor: Christine L. Klimek</w:t>
      </w:r>
    </w:p>
    <w:p w:rsidR="003947B5" w:rsidRPr="00681A8B" w:rsidRDefault="003947B5" w:rsidP="003947B5">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Email: clklimek@f-a-f.org</w:t>
      </w:r>
    </w:p>
    <w:p w:rsidR="003947B5" w:rsidRPr="00681A8B" w:rsidRDefault="003947B5" w:rsidP="003947B5">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Editor: Kip Betz</w:t>
      </w:r>
    </w:p>
    <w:p w:rsidR="003947B5" w:rsidRPr="00681A8B" w:rsidRDefault="003947B5" w:rsidP="003947B5">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Email: jcbetz@gasb.org</w:t>
      </w:r>
    </w:p>
    <w:p w:rsidR="003947B5" w:rsidRPr="00681A8B" w:rsidRDefault="003947B5" w:rsidP="003947B5">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Write: 401 Merritt 7, PO Box 5116, Norwalk, CT 06856-5116</w:t>
      </w:r>
    </w:p>
    <w:p w:rsidR="003947B5" w:rsidRPr="00681A8B" w:rsidRDefault="003947B5" w:rsidP="003947B5">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Telephone: (203) 847-0700</w:t>
      </w:r>
    </w:p>
    <w:p w:rsidR="003947B5" w:rsidRPr="00681A8B" w:rsidRDefault="003947B5" w:rsidP="003947B5">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GASB website address: www.gasb.org</w:t>
      </w:r>
    </w:p>
    <w:p w:rsidR="008F7488" w:rsidRDefault="008F7488" w:rsidP="003947B5">
      <w:pPr>
        <w:spacing w:after="0" w:line="240" w:lineRule="auto"/>
        <w:rPr>
          <w:rFonts w:ascii="Times New Roman" w:hAnsi="Times New Roman" w:cs="Times New Roman"/>
          <w:sz w:val="24"/>
          <w:szCs w:val="24"/>
        </w:rPr>
      </w:pPr>
    </w:p>
    <w:p w:rsidR="003947B5" w:rsidRPr="008F7488" w:rsidRDefault="003947B5" w:rsidP="003947B5">
      <w:pPr>
        <w:spacing w:after="0" w:line="240" w:lineRule="auto"/>
        <w:rPr>
          <w:rFonts w:ascii="Times New Roman" w:hAnsi="Times New Roman" w:cs="Times New Roman"/>
          <w:b/>
          <w:i/>
          <w:sz w:val="24"/>
          <w:szCs w:val="24"/>
        </w:rPr>
      </w:pPr>
      <w:r w:rsidRPr="008F7488">
        <w:rPr>
          <w:rFonts w:ascii="Times New Roman" w:hAnsi="Times New Roman" w:cs="Times New Roman"/>
          <w:b/>
          <w:i/>
          <w:sz w:val="24"/>
          <w:szCs w:val="24"/>
        </w:rPr>
        <w:t xml:space="preserve">Subscription questions and address changes: </w:t>
      </w:r>
    </w:p>
    <w:p w:rsidR="003947B5" w:rsidRPr="00681A8B" w:rsidRDefault="003947B5" w:rsidP="003947B5">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 xml:space="preserve">Barbara Diliberto </w:t>
      </w:r>
    </w:p>
    <w:p w:rsidR="003947B5" w:rsidRPr="00681A8B" w:rsidRDefault="003947B5" w:rsidP="003947B5">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 xml:space="preserve">Email: bldiliberto@f-a-f.org </w:t>
      </w:r>
    </w:p>
    <w:p w:rsidR="003947B5" w:rsidRPr="00681A8B" w:rsidRDefault="003947B5" w:rsidP="003947B5">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Fax: (203) 847-6045</w:t>
      </w:r>
    </w:p>
    <w:p w:rsidR="008F7488" w:rsidRDefault="008F7488" w:rsidP="003947B5">
      <w:pPr>
        <w:spacing w:after="0" w:line="240" w:lineRule="auto"/>
        <w:rPr>
          <w:rFonts w:ascii="Times New Roman" w:hAnsi="Times New Roman" w:cs="Times New Roman"/>
          <w:sz w:val="24"/>
          <w:szCs w:val="24"/>
        </w:rPr>
      </w:pPr>
    </w:p>
    <w:p w:rsidR="003947B5" w:rsidRPr="008F7488" w:rsidRDefault="003947B5" w:rsidP="003947B5">
      <w:pPr>
        <w:spacing w:after="0" w:line="240" w:lineRule="auto"/>
        <w:rPr>
          <w:rFonts w:ascii="Times New Roman" w:hAnsi="Times New Roman" w:cs="Times New Roman"/>
          <w:b/>
          <w:i/>
          <w:sz w:val="24"/>
          <w:szCs w:val="24"/>
        </w:rPr>
      </w:pPr>
      <w:r w:rsidRPr="008F7488">
        <w:rPr>
          <w:rFonts w:ascii="Times New Roman" w:hAnsi="Times New Roman" w:cs="Times New Roman"/>
          <w:b/>
          <w:i/>
          <w:sz w:val="24"/>
          <w:szCs w:val="24"/>
        </w:rPr>
        <w:t xml:space="preserve">To order GASB publications: </w:t>
      </w:r>
    </w:p>
    <w:p w:rsidR="00731EBA" w:rsidRDefault="003947B5" w:rsidP="003947B5">
      <w:pPr>
        <w:spacing w:after="0" w:line="240" w:lineRule="auto"/>
        <w:rPr>
          <w:rFonts w:ascii="Times New Roman" w:hAnsi="Times New Roman" w:cs="Times New Roman"/>
          <w:sz w:val="24"/>
          <w:szCs w:val="24"/>
        </w:rPr>
      </w:pPr>
      <w:r w:rsidRPr="00681A8B">
        <w:rPr>
          <w:rFonts w:ascii="Times New Roman" w:hAnsi="Times New Roman" w:cs="Times New Roman"/>
          <w:sz w:val="24"/>
          <w:szCs w:val="24"/>
        </w:rPr>
        <w:t xml:space="preserve">(800) 748-0659 or </w:t>
      </w:r>
      <w:hyperlink r:id="rId5" w:history="1">
        <w:r w:rsidR="008F7488" w:rsidRPr="006E1C02">
          <w:rPr>
            <w:rStyle w:val="Hyperlink"/>
            <w:rFonts w:ascii="Times New Roman" w:hAnsi="Times New Roman" w:cs="Times New Roman"/>
            <w:sz w:val="24"/>
            <w:szCs w:val="24"/>
          </w:rPr>
          <w:t>www.gasb.org</w:t>
        </w:r>
      </w:hyperlink>
      <w:r w:rsidRPr="00681A8B">
        <w:rPr>
          <w:rFonts w:ascii="Times New Roman" w:hAnsi="Times New Roman" w:cs="Times New Roman"/>
          <w:sz w:val="24"/>
          <w:szCs w:val="24"/>
        </w:rPr>
        <w:t xml:space="preserve"> </w:t>
      </w:r>
      <w:bookmarkStart w:id="0" w:name="_GoBack"/>
      <w:bookmarkEnd w:id="0"/>
    </w:p>
    <w:sectPr w:rsidR="00731E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7B5"/>
    <w:rsid w:val="00032807"/>
    <w:rsid w:val="0018460A"/>
    <w:rsid w:val="003947B5"/>
    <w:rsid w:val="005776F0"/>
    <w:rsid w:val="00657344"/>
    <w:rsid w:val="00681A8B"/>
    <w:rsid w:val="00731EBA"/>
    <w:rsid w:val="008F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74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74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sb.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1553</Words>
  <Characters>8854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GASB Report</dc:title>
  <dc:subject>February 2013</dc:subject>
  <dc:creator/>
  <cp:lastModifiedBy>Dawn Tosches</cp:lastModifiedBy>
  <cp:revision>3</cp:revision>
  <dcterms:created xsi:type="dcterms:W3CDTF">2013-03-11T14:15:00Z</dcterms:created>
  <dcterms:modified xsi:type="dcterms:W3CDTF">2013-03-11T14:18:00Z</dcterms:modified>
</cp:coreProperties>
</file>