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186" w:rsidRPr="000B63BB" w:rsidRDefault="00487186" w:rsidP="00487186">
      <w:pPr>
        <w:spacing w:after="0" w:line="240" w:lineRule="auto"/>
        <w:rPr>
          <w:rFonts w:ascii="Times New Roman" w:hAnsi="Times New Roman" w:cs="Times New Roman"/>
          <w:i/>
          <w:sz w:val="28"/>
          <w:szCs w:val="28"/>
        </w:rPr>
      </w:pPr>
      <w:r w:rsidRPr="000B63BB">
        <w:rPr>
          <w:rFonts w:ascii="Times New Roman" w:hAnsi="Times New Roman" w:cs="Times New Roman"/>
          <w:i/>
          <w:sz w:val="28"/>
          <w:szCs w:val="28"/>
        </w:rPr>
        <w:t xml:space="preserve">THE </w:t>
      </w:r>
      <w:r w:rsidRPr="000B63BB">
        <w:rPr>
          <w:rFonts w:ascii="Times New Roman" w:hAnsi="Times New Roman" w:cs="Times New Roman"/>
          <w:b/>
          <w:bCs/>
          <w:i/>
          <w:sz w:val="28"/>
          <w:szCs w:val="28"/>
        </w:rPr>
        <w:t>GASB</w:t>
      </w:r>
      <w:r w:rsidRPr="000B63BB">
        <w:rPr>
          <w:rFonts w:ascii="Times New Roman" w:hAnsi="Times New Roman" w:cs="Times New Roman"/>
          <w:i/>
          <w:sz w:val="28"/>
          <w:szCs w:val="28"/>
        </w:rPr>
        <w:t xml:space="preserve"> REPORT</w:t>
      </w:r>
    </w:p>
    <w:p w:rsidR="00487186" w:rsidRPr="000B63BB" w:rsidRDefault="00487186" w:rsidP="00487186">
      <w:pPr>
        <w:spacing w:after="0" w:line="240" w:lineRule="auto"/>
        <w:rPr>
          <w:rFonts w:ascii="Times New Roman" w:hAnsi="Times New Roman" w:cs="Times New Roman"/>
          <w:b/>
          <w:i/>
          <w:sz w:val="24"/>
          <w:szCs w:val="24"/>
        </w:rPr>
      </w:pPr>
      <w:r w:rsidRPr="000B63BB">
        <w:rPr>
          <w:rFonts w:ascii="Times New Roman" w:hAnsi="Times New Roman" w:cs="Times New Roman"/>
          <w:b/>
          <w:i/>
          <w:sz w:val="24"/>
          <w:szCs w:val="24"/>
        </w:rPr>
        <w:t>No. 33</w:t>
      </w:r>
      <w:r>
        <w:rPr>
          <w:rFonts w:ascii="Times New Roman" w:hAnsi="Times New Roman" w:cs="Times New Roman"/>
          <w:b/>
          <w:i/>
          <w:sz w:val="24"/>
          <w:szCs w:val="24"/>
        </w:rPr>
        <w:t>8</w:t>
      </w:r>
      <w:r w:rsidRPr="000B63BB">
        <w:rPr>
          <w:rFonts w:ascii="Times New Roman" w:hAnsi="Times New Roman" w:cs="Times New Roman"/>
          <w:b/>
          <w:i/>
          <w:sz w:val="24"/>
          <w:szCs w:val="24"/>
        </w:rPr>
        <w:t xml:space="preserve"> / </w:t>
      </w:r>
      <w:r>
        <w:rPr>
          <w:rFonts w:ascii="Times New Roman" w:hAnsi="Times New Roman" w:cs="Times New Roman"/>
          <w:b/>
          <w:i/>
          <w:sz w:val="24"/>
          <w:szCs w:val="24"/>
        </w:rPr>
        <w:t>Ma</w:t>
      </w:r>
      <w:r>
        <w:rPr>
          <w:rFonts w:ascii="Times New Roman" w:hAnsi="Times New Roman" w:cs="Times New Roman"/>
          <w:b/>
          <w:i/>
          <w:sz w:val="24"/>
          <w:szCs w:val="24"/>
        </w:rPr>
        <w:t>y</w:t>
      </w:r>
      <w:r>
        <w:rPr>
          <w:rFonts w:ascii="Times New Roman" w:hAnsi="Times New Roman" w:cs="Times New Roman"/>
          <w:b/>
          <w:i/>
          <w:sz w:val="24"/>
          <w:szCs w:val="24"/>
        </w:rPr>
        <w:t xml:space="preserve"> 2013</w:t>
      </w:r>
    </w:p>
    <w:p w:rsidR="00487186" w:rsidRPr="000B63BB" w:rsidRDefault="00487186" w:rsidP="00487186">
      <w:p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(The GASB Report No. </w:t>
      </w:r>
      <w:r>
        <w:rPr>
          <w:rFonts w:ascii="Times New Roman" w:hAnsi="Times New Roman" w:cs="Times New Roman"/>
          <w:i/>
          <w:sz w:val="24"/>
          <w:szCs w:val="24"/>
        </w:rPr>
        <w:t>300</w:t>
      </w:r>
      <w:r w:rsidRPr="000B63BB">
        <w:rPr>
          <w:rFonts w:ascii="Times New Roman" w:hAnsi="Times New Roman" w:cs="Times New Roman"/>
          <w:i/>
          <w:sz w:val="24"/>
          <w:szCs w:val="24"/>
        </w:rPr>
        <w:t>)</w:t>
      </w:r>
    </w:p>
    <w:p w:rsidR="00487186" w:rsidRPr="000B63BB" w:rsidRDefault="00487186" w:rsidP="00487186">
      <w:pPr>
        <w:tabs>
          <w:tab w:val="left" w:pos="3910"/>
        </w:tabs>
        <w:spacing w:after="0" w:line="240" w:lineRule="auto"/>
        <w:rPr>
          <w:rFonts w:ascii="Times New Roman" w:hAnsi="Times New Roman" w:cs="Times New Roman"/>
          <w:i/>
          <w:sz w:val="24"/>
          <w:szCs w:val="24"/>
        </w:rPr>
      </w:pPr>
    </w:p>
    <w:p w:rsidR="00487186" w:rsidRPr="000B63BB" w:rsidRDefault="00487186" w:rsidP="00487186">
      <w:pPr>
        <w:spacing w:after="0" w:line="240" w:lineRule="auto"/>
        <w:rPr>
          <w:rFonts w:ascii="Times New Roman" w:hAnsi="Times New Roman" w:cs="Times New Roman"/>
          <w:i/>
          <w:sz w:val="24"/>
          <w:szCs w:val="24"/>
        </w:rPr>
      </w:pPr>
    </w:p>
    <w:p w:rsidR="00487186" w:rsidRPr="000B63BB" w:rsidRDefault="00487186" w:rsidP="00487186">
      <w:pPr>
        <w:spacing w:after="0" w:line="240" w:lineRule="auto"/>
        <w:rPr>
          <w:rFonts w:ascii="Times New Roman" w:hAnsi="Times New Roman" w:cs="Times New Roman"/>
          <w:i/>
          <w:sz w:val="24"/>
          <w:szCs w:val="24"/>
        </w:rPr>
      </w:pPr>
    </w:p>
    <w:p w:rsidR="00487186" w:rsidRPr="000B63BB" w:rsidRDefault="00487186" w:rsidP="00487186">
      <w:pPr>
        <w:spacing w:after="0" w:line="240" w:lineRule="auto"/>
        <w:rPr>
          <w:rFonts w:ascii="Times New Roman" w:hAnsi="Times New Roman" w:cs="Times New Roman"/>
          <w:i/>
          <w:sz w:val="24"/>
          <w:szCs w:val="24"/>
        </w:rPr>
      </w:pPr>
    </w:p>
    <w:p w:rsidR="005E3BB3" w:rsidRPr="001D71B1" w:rsidRDefault="005E3BB3" w:rsidP="005E3BB3">
      <w:pPr>
        <w:spacing w:after="0" w:line="240" w:lineRule="auto"/>
        <w:rPr>
          <w:rFonts w:ascii="Times New Roman" w:hAnsi="Times New Roman" w:cs="Times New Roman"/>
          <w:b/>
          <w:i/>
          <w:sz w:val="32"/>
          <w:szCs w:val="32"/>
        </w:rPr>
      </w:pPr>
      <w:r w:rsidRPr="001D71B1">
        <w:rPr>
          <w:rFonts w:ascii="Times New Roman" w:hAnsi="Times New Roman" w:cs="Times New Roman"/>
          <w:b/>
          <w:i/>
          <w:sz w:val="32"/>
          <w:szCs w:val="32"/>
        </w:rPr>
        <w:t>GASB Calendar</w:t>
      </w:r>
    </w:p>
    <w:p w:rsidR="005E3BB3" w:rsidRPr="00496ADB" w:rsidRDefault="005E3BB3" w:rsidP="005E3BB3">
      <w:pPr>
        <w:spacing w:after="0" w:line="240" w:lineRule="auto"/>
        <w:rPr>
          <w:rFonts w:ascii="Times New Roman" w:hAnsi="Times New Roman" w:cs="Times New Roman"/>
          <w:sz w:val="24"/>
          <w:szCs w:val="24"/>
        </w:rPr>
      </w:pPr>
    </w:p>
    <w:p w:rsidR="005E3BB3" w:rsidRPr="00496ADB" w:rsidRDefault="005E3BB3" w:rsidP="005E3BB3">
      <w:pPr>
        <w:spacing w:after="0" w:line="240" w:lineRule="auto"/>
        <w:rPr>
          <w:rFonts w:ascii="Times New Roman" w:hAnsi="Times New Roman" w:cs="Times New Roman"/>
          <w:sz w:val="24"/>
          <w:szCs w:val="24"/>
        </w:rPr>
      </w:pPr>
      <w:r w:rsidRPr="00496ADB">
        <w:rPr>
          <w:rFonts w:ascii="Times New Roman" w:hAnsi="Times New Roman" w:cs="Times New Roman"/>
          <w:sz w:val="24"/>
          <w:szCs w:val="24"/>
        </w:rPr>
        <w:t>The GASB has scheduled the following public meeting dates:</w:t>
      </w:r>
    </w:p>
    <w:p w:rsidR="005E3BB3" w:rsidRDefault="005E3BB3" w:rsidP="005E3BB3">
      <w:pPr>
        <w:spacing w:after="0" w:line="240" w:lineRule="auto"/>
        <w:rPr>
          <w:rFonts w:ascii="Times New Roman" w:hAnsi="Times New Roman" w:cs="Times New Roman"/>
          <w:sz w:val="24"/>
          <w:szCs w:val="24"/>
        </w:rPr>
      </w:pPr>
    </w:p>
    <w:p w:rsidR="005E3BB3" w:rsidRPr="001D71B1" w:rsidRDefault="005E3BB3" w:rsidP="005E3BB3">
      <w:pPr>
        <w:spacing w:after="0" w:line="240" w:lineRule="auto"/>
        <w:rPr>
          <w:rFonts w:ascii="Times New Roman" w:hAnsi="Times New Roman" w:cs="Times New Roman"/>
          <w:b/>
          <w:i/>
          <w:sz w:val="24"/>
          <w:szCs w:val="24"/>
        </w:rPr>
      </w:pPr>
      <w:r w:rsidRPr="001D71B1">
        <w:rPr>
          <w:rFonts w:ascii="Times New Roman" w:hAnsi="Times New Roman" w:cs="Times New Roman"/>
          <w:b/>
          <w:i/>
          <w:sz w:val="24"/>
          <w:szCs w:val="24"/>
        </w:rPr>
        <w:t>June 25–27</w:t>
      </w:r>
    </w:p>
    <w:p w:rsidR="005E3BB3" w:rsidRPr="001D71B1" w:rsidRDefault="005E3BB3" w:rsidP="005E3BB3">
      <w:pPr>
        <w:spacing w:after="0" w:line="240" w:lineRule="auto"/>
        <w:rPr>
          <w:rFonts w:ascii="Times New Roman" w:hAnsi="Times New Roman" w:cs="Times New Roman"/>
          <w:b/>
          <w:i/>
          <w:sz w:val="24"/>
          <w:szCs w:val="24"/>
        </w:rPr>
      </w:pPr>
      <w:r w:rsidRPr="001D71B1">
        <w:rPr>
          <w:rFonts w:ascii="Times New Roman" w:hAnsi="Times New Roman" w:cs="Times New Roman"/>
          <w:b/>
          <w:i/>
          <w:sz w:val="24"/>
          <w:szCs w:val="24"/>
        </w:rPr>
        <w:t>August 6–8</w:t>
      </w:r>
    </w:p>
    <w:p w:rsidR="005E3BB3" w:rsidRDefault="005E3BB3" w:rsidP="005E3BB3">
      <w:pPr>
        <w:spacing w:after="0" w:line="240" w:lineRule="auto"/>
        <w:rPr>
          <w:rFonts w:ascii="Times New Roman" w:hAnsi="Times New Roman" w:cs="Times New Roman"/>
          <w:sz w:val="24"/>
          <w:szCs w:val="24"/>
        </w:rPr>
      </w:pPr>
    </w:p>
    <w:p w:rsidR="005E3BB3" w:rsidRDefault="005E3BB3" w:rsidP="005E3BB3">
      <w:pPr>
        <w:spacing w:after="0" w:line="240" w:lineRule="auto"/>
        <w:rPr>
          <w:rFonts w:ascii="Times New Roman" w:hAnsi="Times New Roman" w:cs="Times New Roman"/>
          <w:sz w:val="24"/>
          <w:szCs w:val="24"/>
        </w:rPr>
      </w:pPr>
      <w:r w:rsidRPr="00496ADB">
        <w:rPr>
          <w:rFonts w:ascii="Times New Roman" w:hAnsi="Times New Roman" w:cs="Times New Roman"/>
          <w:sz w:val="24"/>
          <w:szCs w:val="24"/>
        </w:rPr>
        <w:t xml:space="preserve">The GASB also is scheduled to meet via </w:t>
      </w:r>
      <w:r w:rsidRPr="001D71B1">
        <w:rPr>
          <w:rFonts w:ascii="Times New Roman" w:hAnsi="Times New Roman" w:cs="Times New Roman"/>
          <w:b/>
          <w:sz w:val="24"/>
          <w:szCs w:val="24"/>
        </w:rPr>
        <w:t>teleconference</w:t>
      </w:r>
      <w:r w:rsidRPr="00496ADB">
        <w:rPr>
          <w:rFonts w:ascii="Times New Roman" w:hAnsi="Times New Roman" w:cs="Times New Roman"/>
          <w:sz w:val="24"/>
          <w:szCs w:val="24"/>
        </w:rPr>
        <w:t xml:space="preserve"> on </w:t>
      </w:r>
      <w:r w:rsidRPr="001D71B1">
        <w:rPr>
          <w:rFonts w:ascii="Times New Roman" w:hAnsi="Times New Roman" w:cs="Times New Roman"/>
          <w:b/>
          <w:sz w:val="24"/>
          <w:szCs w:val="24"/>
        </w:rPr>
        <w:t>July 15</w:t>
      </w:r>
      <w:r w:rsidRPr="00496ADB">
        <w:rPr>
          <w:rFonts w:ascii="Times New Roman" w:hAnsi="Times New Roman" w:cs="Times New Roman"/>
          <w:sz w:val="24"/>
          <w:szCs w:val="24"/>
        </w:rPr>
        <w:t xml:space="preserve"> and </w:t>
      </w:r>
      <w:r w:rsidRPr="001D71B1">
        <w:rPr>
          <w:rFonts w:ascii="Times New Roman" w:hAnsi="Times New Roman" w:cs="Times New Roman"/>
          <w:b/>
          <w:sz w:val="24"/>
          <w:szCs w:val="24"/>
        </w:rPr>
        <w:t>August 26</w:t>
      </w:r>
      <w:r w:rsidRPr="00496ADB">
        <w:rPr>
          <w:rFonts w:ascii="Times New Roman" w:hAnsi="Times New Roman" w:cs="Times New Roman"/>
          <w:sz w:val="24"/>
          <w:szCs w:val="24"/>
        </w:rPr>
        <w:t>. The precise time, as well as the agenda, will be announced approximately two weeks before each meeting. All meetings are held at the Financial Accounting Foundation (FAF) offices in Norwalk, Connecticut with the exception of the June 27 meeting, which will be held in East Elmhurst, New York (LaGuardia Marriott).</w:t>
      </w:r>
    </w:p>
    <w:p w:rsidR="00487186" w:rsidRPr="00496ADB" w:rsidRDefault="00487186" w:rsidP="005E3BB3">
      <w:pPr>
        <w:spacing w:after="0" w:line="240" w:lineRule="auto"/>
        <w:rPr>
          <w:rFonts w:ascii="Times New Roman" w:hAnsi="Times New Roman" w:cs="Times New Roman"/>
          <w:sz w:val="24"/>
          <w:szCs w:val="24"/>
        </w:rPr>
      </w:pPr>
    </w:p>
    <w:p w:rsidR="005E3BB3" w:rsidRDefault="005E3BB3" w:rsidP="005E3BB3">
      <w:pPr>
        <w:spacing w:after="0" w:line="240" w:lineRule="auto"/>
        <w:rPr>
          <w:rFonts w:ascii="Times New Roman" w:hAnsi="Times New Roman" w:cs="Times New Roman"/>
          <w:sz w:val="24"/>
          <w:szCs w:val="24"/>
        </w:rPr>
      </w:pPr>
      <w:r w:rsidRPr="00496ADB">
        <w:rPr>
          <w:rFonts w:ascii="Times New Roman" w:hAnsi="Times New Roman" w:cs="Times New Roman"/>
          <w:sz w:val="24"/>
          <w:szCs w:val="24"/>
        </w:rPr>
        <w:t>In addition, the GASB will be meeting with the Governmental Accounting Standards Advisory Council on June 27 and 28 in East Elmhurst, New York (LaGuardia Marriott).</w:t>
      </w:r>
    </w:p>
    <w:p w:rsidR="00487186" w:rsidRPr="00496ADB" w:rsidRDefault="00487186" w:rsidP="005E3BB3">
      <w:pPr>
        <w:spacing w:after="0" w:line="240" w:lineRule="auto"/>
        <w:rPr>
          <w:rFonts w:ascii="Times New Roman" w:hAnsi="Times New Roman" w:cs="Times New Roman"/>
          <w:sz w:val="24"/>
          <w:szCs w:val="24"/>
        </w:rPr>
      </w:pPr>
    </w:p>
    <w:p w:rsidR="005E3BB3" w:rsidRDefault="005E3BB3" w:rsidP="005E3BB3">
      <w:pPr>
        <w:spacing w:after="0" w:line="240" w:lineRule="auto"/>
        <w:rPr>
          <w:rFonts w:ascii="Times New Roman" w:hAnsi="Times New Roman" w:cs="Times New Roman"/>
          <w:sz w:val="24"/>
          <w:szCs w:val="24"/>
        </w:rPr>
      </w:pPr>
      <w:r w:rsidRPr="00496ADB">
        <w:rPr>
          <w:rFonts w:ascii="Times New Roman" w:hAnsi="Times New Roman" w:cs="Times New Roman"/>
          <w:sz w:val="24"/>
          <w:szCs w:val="24"/>
        </w:rPr>
        <w:t>Finally, the FAF Board of Trustees will meet on August 20 in New York City.</w:t>
      </w:r>
    </w:p>
    <w:p w:rsidR="00487186" w:rsidRPr="00496ADB" w:rsidRDefault="00487186" w:rsidP="005E3BB3">
      <w:pPr>
        <w:spacing w:after="0" w:line="240" w:lineRule="auto"/>
        <w:rPr>
          <w:rFonts w:ascii="Times New Roman" w:hAnsi="Times New Roman" w:cs="Times New Roman"/>
          <w:sz w:val="24"/>
          <w:szCs w:val="24"/>
        </w:rPr>
      </w:pPr>
    </w:p>
    <w:p w:rsidR="005E3BB3" w:rsidRDefault="005E3BB3" w:rsidP="005E3BB3">
      <w:pPr>
        <w:spacing w:after="0" w:line="240" w:lineRule="auto"/>
        <w:rPr>
          <w:rFonts w:ascii="Times New Roman" w:hAnsi="Times New Roman" w:cs="Times New Roman"/>
          <w:sz w:val="24"/>
          <w:szCs w:val="24"/>
        </w:rPr>
      </w:pPr>
      <w:r w:rsidRPr="00496ADB">
        <w:rPr>
          <w:rFonts w:ascii="Times New Roman" w:hAnsi="Times New Roman" w:cs="Times New Roman"/>
          <w:sz w:val="24"/>
          <w:szCs w:val="24"/>
        </w:rPr>
        <w:t>Please check the GASB website at www.gasb.org three working days prior to meetings to verify the final agenda.</w:t>
      </w:r>
    </w:p>
    <w:p w:rsidR="00487186" w:rsidRPr="00496ADB" w:rsidRDefault="00487186" w:rsidP="005E3BB3">
      <w:pPr>
        <w:spacing w:after="0" w:line="240" w:lineRule="auto"/>
        <w:rPr>
          <w:rFonts w:ascii="Times New Roman" w:hAnsi="Times New Roman" w:cs="Times New Roman"/>
          <w:sz w:val="24"/>
          <w:szCs w:val="24"/>
        </w:rPr>
      </w:pPr>
    </w:p>
    <w:p w:rsidR="005E3BB3" w:rsidRPr="00496ADB" w:rsidRDefault="005E3BB3" w:rsidP="005E3BB3">
      <w:pPr>
        <w:spacing w:after="0" w:line="240" w:lineRule="auto"/>
        <w:rPr>
          <w:rFonts w:ascii="Times New Roman" w:hAnsi="Times New Roman" w:cs="Times New Roman"/>
          <w:sz w:val="24"/>
          <w:szCs w:val="24"/>
        </w:rPr>
      </w:pPr>
      <w:r w:rsidRPr="00496ADB">
        <w:rPr>
          <w:rFonts w:ascii="Times New Roman" w:hAnsi="Times New Roman" w:cs="Times New Roman"/>
          <w:sz w:val="24"/>
          <w:szCs w:val="24"/>
        </w:rPr>
        <w:t xml:space="preserve">If you plan to attend </w:t>
      </w:r>
      <w:r w:rsidRPr="001D71B1">
        <w:rPr>
          <w:rFonts w:ascii="Times New Roman" w:hAnsi="Times New Roman" w:cs="Times New Roman"/>
          <w:i/>
          <w:sz w:val="24"/>
          <w:szCs w:val="24"/>
        </w:rPr>
        <w:t>any</w:t>
      </w:r>
      <w:r w:rsidRPr="00496ADB">
        <w:rPr>
          <w:rFonts w:ascii="Times New Roman" w:hAnsi="Times New Roman" w:cs="Times New Roman"/>
          <w:sz w:val="24"/>
          <w:szCs w:val="24"/>
        </w:rPr>
        <w:t xml:space="preserve"> meetings, please notify Ragan Vincent at (203) 956-5372 or via email at rpvincent@gasb.org. In addition, due to the FAF’s security procedures, visitors to </w:t>
      </w:r>
      <w:r w:rsidRPr="001D71B1">
        <w:rPr>
          <w:rFonts w:ascii="Times New Roman" w:hAnsi="Times New Roman" w:cs="Times New Roman"/>
          <w:i/>
          <w:sz w:val="24"/>
          <w:szCs w:val="24"/>
        </w:rPr>
        <w:t>all</w:t>
      </w:r>
      <w:r w:rsidRPr="00496ADB">
        <w:rPr>
          <w:rFonts w:ascii="Times New Roman" w:hAnsi="Times New Roman" w:cs="Times New Roman"/>
          <w:sz w:val="24"/>
          <w:szCs w:val="24"/>
        </w:rPr>
        <w:t xml:space="preserve"> meetings are required to go to www.gasb.org to register at least 24 hours before each meeting they are planning to attend.</w:t>
      </w:r>
    </w:p>
    <w:p w:rsidR="00496ADB" w:rsidRDefault="00496ADB" w:rsidP="00496ADB">
      <w:pPr>
        <w:spacing w:after="0" w:line="240" w:lineRule="auto"/>
        <w:rPr>
          <w:rFonts w:ascii="Times New Roman" w:hAnsi="Times New Roman" w:cs="Times New Roman"/>
          <w:sz w:val="24"/>
          <w:szCs w:val="24"/>
        </w:rPr>
      </w:pPr>
    </w:p>
    <w:p w:rsidR="005E3BB3" w:rsidRDefault="005E3BB3" w:rsidP="00496ADB">
      <w:pPr>
        <w:spacing w:after="0" w:line="240" w:lineRule="auto"/>
        <w:rPr>
          <w:rFonts w:ascii="Times New Roman" w:hAnsi="Times New Roman" w:cs="Times New Roman"/>
          <w:sz w:val="24"/>
          <w:szCs w:val="24"/>
        </w:rPr>
      </w:pPr>
    </w:p>
    <w:p w:rsidR="005E3BB3" w:rsidRDefault="005E3BB3" w:rsidP="00496ADB">
      <w:pPr>
        <w:spacing w:after="0" w:line="240" w:lineRule="auto"/>
        <w:rPr>
          <w:rFonts w:ascii="Times New Roman" w:hAnsi="Times New Roman" w:cs="Times New Roman"/>
          <w:sz w:val="24"/>
          <w:szCs w:val="24"/>
        </w:rPr>
      </w:pPr>
    </w:p>
    <w:p w:rsidR="00487186" w:rsidRDefault="00487186" w:rsidP="00496ADB">
      <w:pPr>
        <w:spacing w:after="0" w:line="240" w:lineRule="auto"/>
        <w:rPr>
          <w:rFonts w:ascii="Times New Roman" w:hAnsi="Times New Roman" w:cs="Times New Roman"/>
          <w:sz w:val="24"/>
          <w:szCs w:val="24"/>
        </w:rPr>
      </w:pPr>
    </w:p>
    <w:p w:rsidR="005E3BB3" w:rsidRDefault="005E3BB3" w:rsidP="00496ADB">
      <w:pPr>
        <w:spacing w:after="0" w:line="240" w:lineRule="auto"/>
        <w:rPr>
          <w:rFonts w:ascii="Times New Roman" w:hAnsi="Times New Roman" w:cs="Times New Roman"/>
          <w:sz w:val="24"/>
          <w:szCs w:val="24"/>
        </w:rPr>
      </w:pPr>
    </w:p>
    <w:p w:rsidR="005E3BB3" w:rsidRPr="001D71B1" w:rsidRDefault="005E3BB3" w:rsidP="005E3BB3">
      <w:pPr>
        <w:spacing w:after="0" w:line="240" w:lineRule="auto"/>
        <w:rPr>
          <w:rFonts w:ascii="Times New Roman" w:hAnsi="Times New Roman" w:cs="Times New Roman"/>
          <w:b/>
          <w:i/>
          <w:sz w:val="32"/>
          <w:szCs w:val="32"/>
        </w:rPr>
      </w:pPr>
      <w:r w:rsidRPr="001D71B1">
        <w:rPr>
          <w:rFonts w:ascii="Times New Roman" w:hAnsi="Times New Roman" w:cs="Times New Roman"/>
          <w:b/>
          <w:i/>
          <w:sz w:val="32"/>
          <w:szCs w:val="32"/>
        </w:rPr>
        <w:t xml:space="preserve">GASB Issues Statement 70 on </w:t>
      </w:r>
      <w:proofErr w:type="spellStart"/>
      <w:r w:rsidRPr="001D71B1">
        <w:rPr>
          <w:rFonts w:ascii="Times New Roman" w:hAnsi="Times New Roman" w:cs="Times New Roman"/>
          <w:b/>
          <w:i/>
          <w:sz w:val="32"/>
          <w:szCs w:val="32"/>
        </w:rPr>
        <w:t>Nonexchange</w:t>
      </w:r>
      <w:proofErr w:type="spellEnd"/>
      <w:r w:rsidRPr="001D71B1">
        <w:rPr>
          <w:rFonts w:ascii="Times New Roman" w:hAnsi="Times New Roman" w:cs="Times New Roman"/>
          <w:b/>
          <w:i/>
          <w:sz w:val="32"/>
          <w:szCs w:val="32"/>
        </w:rPr>
        <w:t xml:space="preserve"> Financial Guarantees</w:t>
      </w:r>
    </w:p>
    <w:p w:rsidR="005E3BB3" w:rsidRDefault="005E3BB3" w:rsidP="005E3BB3">
      <w:pPr>
        <w:spacing w:after="0" w:line="240" w:lineRule="auto"/>
        <w:rPr>
          <w:rFonts w:ascii="Times New Roman" w:hAnsi="Times New Roman" w:cs="Times New Roman"/>
          <w:sz w:val="24"/>
          <w:szCs w:val="24"/>
        </w:rPr>
      </w:pPr>
    </w:p>
    <w:p w:rsidR="00487186" w:rsidRDefault="005E3BB3" w:rsidP="005E3BB3">
      <w:pPr>
        <w:spacing w:after="0" w:line="240" w:lineRule="auto"/>
        <w:rPr>
          <w:rFonts w:ascii="Times New Roman" w:hAnsi="Times New Roman" w:cs="Times New Roman"/>
          <w:sz w:val="24"/>
          <w:szCs w:val="24"/>
        </w:rPr>
      </w:pPr>
      <w:r w:rsidRPr="00496ADB">
        <w:rPr>
          <w:rFonts w:ascii="Times New Roman" w:hAnsi="Times New Roman" w:cs="Times New Roman"/>
          <w:sz w:val="24"/>
          <w:szCs w:val="24"/>
        </w:rPr>
        <w:t xml:space="preserve">The GASB recently approved the issuance of Statement No. 70, </w:t>
      </w:r>
      <w:r w:rsidRPr="001D71B1">
        <w:rPr>
          <w:rFonts w:ascii="Times New Roman" w:hAnsi="Times New Roman" w:cs="Times New Roman"/>
          <w:i/>
          <w:sz w:val="24"/>
          <w:szCs w:val="24"/>
        </w:rPr>
        <w:t xml:space="preserve">Accounting and Financial Reporting for </w:t>
      </w:r>
      <w:proofErr w:type="spellStart"/>
      <w:r w:rsidRPr="001D71B1">
        <w:rPr>
          <w:rFonts w:ascii="Times New Roman" w:hAnsi="Times New Roman" w:cs="Times New Roman"/>
          <w:i/>
          <w:sz w:val="24"/>
          <w:szCs w:val="24"/>
        </w:rPr>
        <w:t>Nonexchange</w:t>
      </w:r>
      <w:proofErr w:type="spellEnd"/>
      <w:r w:rsidRPr="001D71B1">
        <w:rPr>
          <w:rFonts w:ascii="Times New Roman" w:hAnsi="Times New Roman" w:cs="Times New Roman"/>
          <w:i/>
          <w:sz w:val="24"/>
          <w:szCs w:val="24"/>
        </w:rPr>
        <w:t xml:space="preserve"> Financial Guarantees. </w:t>
      </w:r>
      <w:r w:rsidRPr="00496ADB">
        <w:rPr>
          <w:rFonts w:ascii="Times New Roman" w:hAnsi="Times New Roman" w:cs="Times New Roman"/>
          <w:sz w:val="24"/>
          <w:szCs w:val="24"/>
        </w:rPr>
        <w:t xml:space="preserve">That Statement provides accounting and financial reporting guidance to state and local governments that either offer or receive </w:t>
      </w:r>
      <w:proofErr w:type="spellStart"/>
      <w:r w:rsidRPr="00496ADB">
        <w:rPr>
          <w:rFonts w:ascii="Times New Roman" w:hAnsi="Times New Roman" w:cs="Times New Roman"/>
          <w:sz w:val="24"/>
          <w:szCs w:val="24"/>
        </w:rPr>
        <w:t>nonexchange</w:t>
      </w:r>
      <w:proofErr w:type="spellEnd"/>
      <w:r w:rsidRPr="00496ADB">
        <w:rPr>
          <w:rFonts w:ascii="Times New Roman" w:hAnsi="Times New Roman" w:cs="Times New Roman"/>
          <w:sz w:val="24"/>
          <w:szCs w:val="24"/>
        </w:rPr>
        <w:t xml:space="preserve"> financial guarantees.</w:t>
      </w:r>
    </w:p>
    <w:p w:rsidR="00487186" w:rsidRDefault="00487186" w:rsidP="005E3BB3">
      <w:pPr>
        <w:spacing w:after="0" w:line="240" w:lineRule="auto"/>
        <w:rPr>
          <w:rFonts w:ascii="Times New Roman" w:hAnsi="Times New Roman" w:cs="Times New Roman"/>
          <w:sz w:val="24"/>
          <w:szCs w:val="24"/>
        </w:rPr>
      </w:pPr>
    </w:p>
    <w:p w:rsidR="005E3BB3" w:rsidRDefault="005E3BB3" w:rsidP="005E3BB3">
      <w:pPr>
        <w:spacing w:after="0" w:line="240" w:lineRule="auto"/>
        <w:rPr>
          <w:rFonts w:ascii="Times New Roman" w:hAnsi="Times New Roman" w:cs="Times New Roman"/>
          <w:sz w:val="24"/>
          <w:szCs w:val="24"/>
        </w:rPr>
      </w:pPr>
      <w:r w:rsidRPr="00496ADB">
        <w:rPr>
          <w:rFonts w:ascii="Times New Roman" w:hAnsi="Times New Roman" w:cs="Times New Roman"/>
          <w:sz w:val="24"/>
          <w:szCs w:val="24"/>
        </w:rPr>
        <w:t xml:space="preserve">Governments provide financial guarantees, which are commitments to ensure payments on an obligation of a legally separate entity or individual. When a government is the provider of a </w:t>
      </w:r>
      <w:r w:rsidRPr="00496ADB">
        <w:rPr>
          <w:rFonts w:ascii="Times New Roman" w:hAnsi="Times New Roman" w:cs="Times New Roman"/>
          <w:sz w:val="24"/>
          <w:szCs w:val="24"/>
        </w:rPr>
        <w:lastRenderedPageBreak/>
        <w:t>financial guarantee, the guarantee represents a potential claim on its resources. When a government receives a guarantee, the guarantee represents potential resources.</w:t>
      </w:r>
    </w:p>
    <w:p w:rsidR="00487186" w:rsidRPr="00496ADB" w:rsidRDefault="00487186" w:rsidP="005E3BB3">
      <w:pPr>
        <w:spacing w:after="0" w:line="240" w:lineRule="auto"/>
        <w:rPr>
          <w:rFonts w:ascii="Times New Roman" w:hAnsi="Times New Roman" w:cs="Times New Roman"/>
          <w:sz w:val="24"/>
          <w:szCs w:val="24"/>
        </w:rPr>
      </w:pPr>
    </w:p>
    <w:p w:rsidR="005E3BB3" w:rsidRDefault="005E3BB3" w:rsidP="005E3BB3">
      <w:pPr>
        <w:spacing w:after="0" w:line="240" w:lineRule="auto"/>
        <w:rPr>
          <w:rFonts w:ascii="Times New Roman" w:hAnsi="Times New Roman" w:cs="Times New Roman"/>
          <w:sz w:val="24"/>
          <w:szCs w:val="24"/>
        </w:rPr>
      </w:pPr>
      <w:r w:rsidRPr="00496ADB">
        <w:rPr>
          <w:rFonts w:ascii="Times New Roman" w:hAnsi="Times New Roman" w:cs="Times New Roman"/>
          <w:sz w:val="24"/>
          <w:szCs w:val="24"/>
        </w:rPr>
        <w:t xml:space="preserve">When a government guarantees the financial obligation of another entity and the guarantor government does not receive equal or approximately equal value in return, the transaction is referred to as a </w:t>
      </w:r>
      <w:proofErr w:type="spellStart"/>
      <w:r w:rsidRPr="001D71B1">
        <w:rPr>
          <w:rFonts w:ascii="Times New Roman" w:hAnsi="Times New Roman" w:cs="Times New Roman"/>
          <w:i/>
          <w:sz w:val="24"/>
          <w:szCs w:val="24"/>
        </w:rPr>
        <w:t>nonexchange</w:t>
      </w:r>
      <w:proofErr w:type="spellEnd"/>
      <w:r w:rsidRPr="001D71B1">
        <w:rPr>
          <w:rFonts w:ascii="Times New Roman" w:hAnsi="Times New Roman" w:cs="Times New Roman"/>
          <w:i/>
          <w:sz w:val="24"/>
          <w:szCs w:val="24"/>
        </w:rPr>
        <w:t xml:space="preserve"> financial guarantee.</w:t>
      </w:r>
      <w:r>
        <w:rPr>
          <w:rFonts w:ascii="Times New Roman" w:hAnsi="Times New Roman" w:cs="Times New Roman"/>
          <w:sz w:val="24"/>
          <w:szCs w:val="24"/>
        </w:rPr>
        <w:t xml:space="preserve"> Guarantor </w:t>
      </w:r>
      <w:r w:rsidRPr="00496ADB">
        <w:rPr>
          <w:rFonts w:ascii="Times New Roman" w:hAnsi="Times New Roman" w:cs="Times New Roman"/>
          <w:sz w:val="24"/>
          <w:szCs w:val="24"/>
        </w:rPr>
        <w:t>governments typically enter into these types of financial guarantees with the goal of assisting other entities within their jurisdiction to reduce borrowing costs. Guarantees of this nature are intended to provide an additional assurance to bondholders and serve to minimize their credit risk.</w:t>
      </w:r>
    </w:p>
    <w:p w:rsidR="005E3BB3" w:rsidRPr="00496ADB" w:rsidRDefault="005E3BB3" w:rsidP="005E3BB3">
      <w:pPr>
        <w:spacing w:after="0" w:line="240" w:lineRule="auto"/>
        <w:rPr>
          <w:rFonts w:ascii="Times New Roman" w:hAnsi="Times New Roman" w:cs="Times New Roman"/>
          <w:sz w:val="24"/>
          <w:szCs w:val="24"/>
        </w:rPr>
      </w:pPr>
    </w:p>
    <w:p w:rsidR="005E3BB3" w:rsidRPr="001D71B1" w:rsidRDefault="005E3BB3" w:rsidP="005E3BB3">
      <w:pPr>
        <w:spacing w:after="0" w:line="240" w:lineRule="auto"/>
        <w:rPr>
          <w:rFonts w:ascii="Times New Roman" w:hAnsi="Times New Roman" w:cs="Times New Roman"/>
          <w:b/>
          <w:i/>
          <w:sz w:val="24"/>
          <w:szCs w:val="24"/>
        </w:rPr>
      </w:pPr>
      <w:r w:rsidRPr="001D71B1">
        <w:rPr>
          <w:rFonts w:ascii="Times New Roman" w:hAnsi="Times New Roman" w:cs="Times New Roman"/>
          <w:b/>
          <w:i/>
          <w:sz w:val="24"/>
          <w:szCs w:val="24"/>
        </w:rPr>
        <w:t>Existing Guidance</w:t>
      </w:r>
    </w:p>
    <w:p w:rsidR="005E3BB3" w:rsidRDefault="005E3BB3" w:rsidP="005E3BB3">
      <w:pPr>
        <w:spacing w:after="0" w:line="240" w:lineRule="auto"/>
        <w:rPr>
          <w:rFonts w:ascii="Times New Roman" w:hAnsi="Times New Roman" w:cs="Times New Roman"/>
          <w:i/>
          <w:sz w:val="24"/>
          <w:szCs w:val="24"/>
        </w:rPr>
      </w:pPr>
      <w:r w:rsidRPr="00496ADB">
        <w:rPr>
          <w:rFonts w:ascii="Times New Roman" w:hAnsi="Times New Roman" w:cs="Times New Roman"/>
          <w:sz w:val="24"/>
          <w:szCs w:val="24"/>
        </w:rPr>
        <w:t xml:space="preserve">Prior to the issuance of Statement 70, governments accounted for financial guarantees primarily by applying the accrued loss contingency guidance contained in Statement No. 62, </w:t>
      </w:r>
      <w:r w:rsidRPr="001D71B1">
        <w:rPr>
          <w:rFonts w:ascii="Times New Roman" w:hAnsi="Times New Roman" w:cs="Times New Roman"/>
          <w:i/>
          <w:sz w:val="24"/>
          <w:szCs w:val="24"/>
        </w:rPr>
        <w:t>Codification of Accounting and Financial Reporting Guidance Contained in Pre-November 30, 1989 FASB and AICPA Pronouncements.</w:t>
      </w:r>
      <w:r w:rsidRPr="00496ADB">
        <w:rPr>
          <w:rFonts w:ascii="Times New Roman" w:hAnsi="Times New Roman" w:cs="Times New Roman"/>
          <w:sz w:val="24"/>
          <w:szCs w:val="24"/>
        </w:rPr>
        <w:t xml:space="preserve"> That guidance was carried forward from Financial Accounting Standards Board (FASB) Statement No. 5, </w:t>
      </w:r>
      <w:r w:rsidRPr="001D71B1">
        <w:rPr>
          <w:rFonts w:ascii="Times New Roman" w:hAnsi="Times New Roman" w:cs="Times New Roman"/>
          <w:i/>
          <w:sz w:val="24"/>
          <w:szCs w:val="24"/>
        </w:rPr>
        <w:t>Accounting for Contingencies,</w:t>
      </w:r>
      <w:r w:rsidRPr="00496ADB">
        <w:rPr>
          <w:rFonts w:ascii="Times New Roman" w:hAnsi="Times New Roman" w:cs="Times New Roman"/>
          <w:sz w:val="24"/>
          <w:szCs w:val="24"/>
        </w:rPr>
        <w:t xml:space="preserve"> FASB Interpretation No. 14, </w:t>
      </w:r>
      <w:proofErr w:type="gramStart"/>
      <w:r w:rsidRPr="001D71B1">
        <w:rPr>
          <w:rFonts w:ascii="Times New Roman" w:hAnsi="Times New Roman" w:cs="Times New Roman"/>
          <w:i/>
          <w:sz w:val="24"/>
          <w:szCs w:val="24"/>
        </w:rPr>
        <w:t>Reasonable</w:t>
      </w:r>
      <w:proofErr w:type="gramEnd"/>
      <w:r w:rsidRPr="001D71B1">
        <w:rPr>
          <w:rFonts w:ascii="Times New Roman" w:hAnsi="Times New Roman" w:cs="Times New Roman"/>
          <w:i/>
          <w:sz w:val="24"/>
          <w:szCs w:val="24"/>
        </w:rPr>
        <w:t xml:space="preserve"> Estimation of the Amount of a Loss,</w:t>
      </w:r>
      <w:r w:rsidRPr="00496ADB">
        <w:rPr>
          <w:rFonts w:ascii="Times New Roman" w:hAnsi="Times New Roman" w:cs="Times New Roman"/>
          <w:sz w:val="24"/>
          <w:szCs w:val="24"/>
        </w:rPr>
        <w:t xml:space="preserve"> and FASB Interpretation No. 34, </w:t>
      </w:r>
      <w:r w:rsidRPr="001D71B1">
        <w:rPr>
          <w:rFonts w:ascii="Times New Roman" w:hAnsi="Times New Roman" w:cs="Times New Roman"/>
          <w:i/>
          <w:sz w:val="24"/>
          <w:szCs w:val="24"/>
        </w:rPr>
        <w:t>Disclosure of Indirect Guarantees of Indebtedness of Others.</w:t>
      </w:r>
    </w:p>
    <w:p w:rsidR="00487186" w:rsidRPr="00496ADB" w:rsidRDefault="00487186" w:rsidP="005E3BB3">
      <w:pPr>
        <w:spacing w:after="0" w:line="240" w:lineRule="auto"/>
        <w:rPr>
          <w:rFonts w:ascii="Times New Roman" w:hAnsi="Times New Roman" w:cs="Times New Roman"/>
          <w:sz w:val="24"/>
          <w:szCs w:val="24"/>
        </w:rPr>
      </w:pPr>
    </w:p>
    <w:p w:rsidR="005E3BB3" w:rsidRPr="00496ADB" w:rsidRDefault="005E3BB3" w:rsidP="005E3BB3">
      <w:pPr>
        <w:spacing w:after="0" w:line="240" w:lineRule="auto"/>
        <w:rPr>
          <w:rFonts w:ascii="Times New Roman" w:hAnsi="Times New Roman" w:cs="Times New Roman"/>
          <w:sz w:val="24"/>
          <w:szCs w:val="24"/>
        </w:rPr>
      </w:pPr>
      <w:r w:rsidRPr="00496ADB">
        <w:rPr>
          <w:rFonts w:ascii="Times New Roman" w:hAnsi="Times New Roman" w:cs="Times New Roman"/>
          <w:sz w:val="24"/>
          <w:szCs w:val="24"/>
        </w:rPr>
        <w:t xml:space="preserve">The guidance in Statement 62 was originally designed to address exchange transactions occurring in the private sector. Consequently, it addresses circumstances not typically encountered in the government environment. Statement 70, however, is expressly designed to address governments and governmental entities. Statement 70 focuses exclusively on </w:t>
      </w:r>
      <w:proofErr w:type="spellStart"/>
      <w:r w:rsidRPr="00496ADB">
        <w:rPr>
          <w:rFonts w:ascii="Times New Roman" w:hAnsi="Times New Roman" w:cs="Times New Roman"/>
          <w:sz w:val="24"/>
          <w:szCs w:val="24"/>
        </w:rPr>
        <w:t>nonexchange</w:t>
      </w:r>
      <w:proofErr w:type="spellEnd"/>
      <w:r w:rsidRPr="00496ADB">
        <w:rPr>
          <w:rFonts w:ascii="Times New Roman" w:hAnsi="Times New Roman" w:cs="Times New Roman"/>
          <w:sz w:val="24"/>
          <w:szCs w:val="24"/>
        </w:rPr>
        <w:t xml:space="preserve"> guarantees because, in the absence of a flow of financial resources of the entity issuing the guaranteed obligation and the guarantor, the existence of the guarantee can easily be overlooked in the financial reporting process.</w:t>
      </w:r>
    </w:p>
    <w:p w:rsidR="005E3BB3" w:rsidRPr="00496ADB" w:rsidRDefault="005E3BB3" w:rsidP="005E3BB3">
      <w:pPr>
        <w:spacing w:after="0" w:line="240" w:lineRule="auto"/>
        <w:rPr>
          <w:rFonts w:ascii="Times New Roman" w:hAnsi="Times New Roman" w:cs="Times New Roman"/>
          <w:sz w:val="24"/>
          <w:szCs w:val="24"/>
        </w:rPr>
      </w:pPr>
      <w:r w:rsidRPr="00496ADB">
        <w:rPr>
          <w:rFonts w:ascii="Times New Roman" w:hAnsi="Times New Roman" w:cs="Times New Roman"/>
          <w:sz w:val="24"/>
          <w:szCs w:val="24"/>
        </w:rPr>
        <w:t xml:space="preserve"> </w:t>
      </w:r>
    </w:p>
    <w:p w:rsidR="005E3BB3" w:rsidRPr="001D71B1" w:rsidRDefault="005E3BB3" w:rsidP="005E3BB3">
      <w:pPr>
        <w:spacing w:after="0" w:line="240" w:lineRule="auto"/>
        <w:rPr>
          <w:rFonts w:ascii="Times New Roman" w:hAnsi="Times New Roman" w:cs="Times New Roman"/>
          <w:b/>
          <w:i/>
          <w:sz w:val="24"/>
          <w:szCs w:val="24"/>
        </w:rPr>
      </w:pPr>
      <w:r w:rsidRPr="001D71B1">
        <w:rPr>
          <w:rFonts w:ascii="Times New Roman" w:hAnsi="Times New Roman" w:cs="Times New Roman"/>
          <w:b/>
          <w:i/>
          <w:sz w:val="24"/>
          <w:szCs w:val="24"/>
        </w:rPr>
        <w:t>What Does the Statement Require?</w:t>
      </w:r>
    </w:p>
    <w:p w:rsidR="005E3BB3" w:rsidRDefault="005E3BB3" w:rsidP="005E3BB3">
      <w:pPr>
        <w:spacing w:after="0" w:line="240" w:lineRule="auto"/>
        <w:rPr>
          <w:rFonts w:ascii="Times New Roman" w:hAnsi="Times New Roman" w:cs="Times New Roman"/>
          <w:sz w:val="24"/>
          <w:szCs w:val="24"/>
        </w:rPr>
      </w:pPr>
      <w:r w:rsidRPr="00496ADB">
        <w:rPr>
          <w:rFonts w:ascii="Times New Roman" w:hAnsi="Times New Roman" w:cs="Times New Roman"/>
          <w:sz w:val="24"/>
          <w:szCs w:val="24"/>
        </w:rPr>
        <w:t xml:space="preserve">Statement 70 requires a government that extends a financial guarantee to recognize a liability when qualitative factors indicate that it is </w:t>
      </w:r>
      <w:r w:rsidRPr="001D71B1">
        <w:rPr>
          <w:rFonts w:ascii="Times New Roman" w:hAnsi="Times New Roman" w:cs="Times New Roman"/>
          <w:i/>
          <w:sz w:val="24"/>
          <w:szCs w:val="24"/>
        </w:rPr>
        <w:t>more likely than not</w:t>
      </w:r>
      <w:r w:rsidRPr="00496ADB">
        <w:rPr>
          <w:rFonts w:ascii="Times New Roman" w:hAnsi="Times New Roman" w:cs="Times New Roman"/>
          <w:sz w:val="24"/>
          <w:szCs w:val="24"/>
        </w:rPr>
        <w:t xml:space="preserve"> that the government will actually be required to make a payment as a result of the guarantee agreement.</w:t>
      </w:r>
    </w:p>
    <w:p w:rsidR="00487186" w:rsidRPr="00496ADB" w:rsidRDefault="00487186" w:rsidP="005E3BB3">
      <w:pPr>
        <w:spacing w:after="0" w:line="240" w:lineRule="auto"/>
        <w:rPr>
          <w:rFonts w:ascii="Times New Roman" w:hAnsi="Times New Roman" w:cs="Times New Roman"/>
          <w:sz w:val="24"/>
          <w:szCs w:val="24"/>
        </w:rPr>
      </w:pPr>
    </w:p>
    <w:p w:rsidR="005E3BB3" w:rsidRDefault="005E3BB3" w:rsidP="005E3BB3">
      <w:pPr>
        <w:spacing w:after="0" w:line="240" w:lineRule="auto"/>
        <w:rPr>
          <w:rFonts w:ascii="Times New Roman" w:hAnsi="Times New Roman" w:cs="Times New Roman"/>
          <w:sz w:val="24"/>
          <w:szCs w:val="24"/>
        </w:rPr>
      </w:pPr>
      <w:r w:rsidRPr="00496ADB">
        <w:rPr>
          <w:rFonts w:ascii="Times New Roman" w:hAnsi="Times New Roman" w:cs="Times New Roman"/>
          <w:sz w:val="24"/>
          <w:szCs w:val="24"/>
        </w:rPr>
        <w:t>Qualitative factors could include such events as the issuer experiencing a significant financial hardship, like the loss of a major revenue source; breaching a debt contract, such as a failure to meet rate covenants; or initiating the process of entering into bankruptcy protection proceedings or a financial reorganization.</w:t>
      </w:r>
    </w:p>
    <w:p w:rsidR="00487186" w:rsidRPr="00496ADB" w:rsidRDefault="00487186" w:rsidP="005E3BB3">
      <w:pPr>
        <w:spacing w:after="0" w:line="240" w:lineRule="auto"/>
        <w:rPr>
          <w:rFonts w:ascii="Times New Roman" w:hAnsi="Times New Roman" w:cs="Times New Roman"/>
          <w:sz w:val="24"/>
          <w:szCs w:val="24"/>
        </w:rPr>
      </w:pPr>
    </w:p>
    <w:p w:rsidR="005E3BB3" w:rsidRDefault="005E3BB3" w:rsidP="005E3BB3">
      <w:pPr>
        <w:spacing w:after="0" w:line="240" w:lineRule="auto"/>
        <w:rPr>
          <w:rFonts w:ascii="Times New Roman" w:hAnsi="Times New Roman" w:cs="Times New Roman"/>
          <w:sz w:val="24"/>
          <w:szCs w:val="24"/>
        </w:rPr>
      </w:pPr>
      <w:r w:rsidRPr="00496ADB">
        <w:rPr>
          <w:rFonts w:ascii="Times New Roman" w:hAnsi="Times New Roman" w:cs="Times New Roman"/>
          <w:sz w:val="24"/>
          <w:szCs w:val="24"/>
        </w:rPr>
        <w:t>In circumstances in which a government extends groups of similar guarantees, the Statement requires a government to assess qualitative factors and historical data, if any, on frequency of default in relation to the group of guarantees rather than each individual guarantee.</w:t>
      </w:r>
    </w:p>
    <w:p w:rsidR="00487186" w:rsidRPr="00496ADB" w:rsidRDefault="00487186" w:rsidP="005E3BB3">
      <w:pPr>
        <w:spacing w:after="0" w:line="240" w:lineRule="auto"/>
        <w:rPr>
          <w:rFonts w:ascii="Times New Roman" w:hAnsi="Times New Roman" w:cs="Times New Roman"/>
          <w:sz w:val="24"/>
          <w:szCs w:val="24"/>
        </w:rPr>
      </w:pPr>
    </w:p>
    <w:p w:rsidR="005E3BB3" w:rsidRDefault="005E3BB3" w:rsidP="005E3BB3">
      <w:pPr>
        <w:spacing w:after="0" w:line="240" w:lineRule="auto"/>
        <w:rPr>
          <w:rFonts w:ascii="Times New Roman" w:hAnsi="Times New Roman" w:cs="Times New Roman"/>
          <w:sz w:val="24"/>
          <w:szCs w:val="24"/>
        </w:rPr>
      </w:pPr>
      <w:r w:rsidRPr="00496ADB">
        <w:rPr>
          <w:rFonts w:ascii="Times New Roman" w:hAnsi="Times New Roman" w:cs="Times New Roman"/>
          <w:sz w:val="24"/>
          <w:szCs w:val="24"/>
        </w:rPr>
        <w:t>The amount of the liability reported by the guarantor should be the discounted present value of the best estimate of the costs expected to be incurred. When there is no best estimate, but a range of estimated costs can be established, the amount of the liability should be the minimum amount within the range.</w:t>
      </w:r>
    </w:p>
    <w:p w:rsidR="00487186" w:rsidRPr="00496ADB" w:rsidRDefault="00487186" w:rsidP="005E3BB3">
      <w:pPr>
        <w:spacing w:after="0" w:line="240" w:lineRule="auto"/>
        <w:rPr>
          <w:rFonts w:ascii="Times New Roman" w:hAnsi="Times New Roman" w:cs="Times New Roman"/>
          <w:sz w:val="24"/>
          <w:szCs w:val="24"/>
        </w:rPr>
      </w:pPr>
    </w:p>
    <w:p w:rsidR="005E3BB3" w:rsidRDefault="005E3BB3" w:rsidP="005E3BB3">
      <w:pPr>
        <w:spacing w:after="0" w:line="240" w:lineRule="auto"/>
        <w:rPr>
          <w:rFonts w:ascii="Times New Roman" w:hAnsi="Times New Roman" w:cs="Times New Roman"/>
          <w:sz w:val="24"/>
          <w:szCs w:val="24"/>
        </w:rPr>
      </w:pPr>
      <w:r w:rsidRPr="00496ADB">
        <w:rPr>
          <w:rFonts w:ascii="Times New Roman" w:hAnsi="Times New Roman" w:cs="Times New Roman"/>
          <w:sz w:val="24"/>
          <w:szCs w:val="24"/>
        </w:rPr>
        <w:lastRenderedPageBreak/>
        <w:t xml:space="preserve">The Statement provides that a government that receives a </w:t>
      </w:r>
      <w:proofErr w:type="spellStart"/>
      <w:r w:rsidRPr="00496ADB">
        <w:rPr>
          <w:rFonts w:ascii="Times New Roman" w:hAnsi="Times New Roman" w:cs="Times New Roman"/>
          <w:sz w:val="24"/>
          <w:szCs w:val="24"/>
        </w:rPr>
        <w:t>nonexchange</w:t>
      </w:r>
      <w:proofErr w:type="spellEnd"/>
      <w:r w:rsidRPr="00496ADB">
        <w:rPr>
          <w:rFonts w:ascii="Times New Roman" w:hAnsi="Times New Roman" w:cs="Times New Roman"/>
          <w:sz w:val="24"/>
          <w:szCs w:val="24"/>
        </w:rPr>
        <w:t xml:space="preserve"> financial guarantee should continue to report a liability until legally released as an obligor if it is required to repay a guarantor for making a payment on a guaranteed obligation or for legally assuming the guaranteed obligation. In situations in which a government is released as an obligor, the government recognizes revenue as a result of being relieved of the obligation.</w:t>
      </w:r>
    </w:p>
    <w:p w:rsidR="005E3BB3" w:rsidRPr="00496ADB" w:rsidRDefault="005E3BB3" w:rsidP="005E3BB3">
      <w:pPr>
        <w:spacing w:after="0" w:line="240" w:lineRule="auto"/>
        <w:rPr>
          <w:rFonts w:ascii="Times New Roman" w:hAnsi="Times New Roman" w:cs="Times New Roman"/>
          <w:sz w:val="24"/>
          <w:szCs w:val="24"/>
        </w:rPr>
      </w:pPr>
    </w:p>
    <w:p w:rsidR="005E3BB3" w:rsidRPr="001D71B1" w:rsidRDefault="005E3BB3" w:rsidP="005E3BB3">
      <w:pPr>
        <w:spacing w:after="0" w:line="240" w:lineRule="auto"/>
        <w:rPr>
          <w:rFonts w:ascii="Times New Roman" w:hAnsi="Times New Roman" w:cs="Times New Roman"/>
          <w:b/>
          <w:i/>
          <w:sz w:val="24"/>
          <w:szCs w:val="24"/>
        </w:rPr>
      </w:pPr>
      <w:r w:rsidRPr="001D71B1">
        <w:rPr>
          <w:rFonts w:ascii="Times New Roman" w:hAnsi="Times New Roman" w:cs="Times New Roman"/>
          <w:b/>
          <w:i/>
          <w:sz w:val="24"/>
          <w:szCs w:val="24"/>
        </w:rPr>
        <w:t>Note Disclosures</w:t>
      </w:r>
    </w:p>
    <w:p w:rsidR="005E3BB3" w:rsidRDefault="005E3BB3" w:rsidP="005E3BB3">
      <w:pPr>
        <w:spacing w:after="0" w:line="240" w:lineRule="auto"/>
        <w:rPr>
          <w:rFonts w:ascii="Times New Roman" w:hAnsi="Times New Roman" w:cs="Times New Roman"/>
          <w:sz w:val="24"/>
          <w:szCs w:val="24"/>
        </w:rPr>
      </w:pPr>
      <w:r w:rsidRPr="00496ADB">
        <w:rPr>
          <w:rFonts w:ascii="Times New Roman" w:hAnsi="Times New Roman" w:cs="Times New Roman"/>
          <w:sz w:val="24"/>
          <w:szCs w:val="24"/>
        </w:rPr>
        <w:t xml:space="preserve">Statement 70 enhances the information required to be disclosed by governments that extend and receive financial guarantees as a result of </w:t>
      </w:r>
      <w:proofErr w:type="spellStart"/>
      <w:r w:rsidRPr="00496ADB">
        <w:rPr>
          <w:rFonts w:ascii="Times New Roman" w:hAnsi="Times New Roman" w:cs="Times New Roman"/>
          <w:sz w:val="24"/>
          <w:szCs w:val="24"/>
        </w:rPr>
        <w:t>nonexchange</w:t>
      </w:r>
      <w:proofErr w:type="spellEnd"/>
      <w:r w:rsidRPr="00496ADB">
        <w:rPr>
          <w:rFonts w:ascii="Times New Roman" w:hAnsi="Times New Roman" w:cs="Times New Roman"/>
          <w:sz w:val="24"/>
          <w:szCs w:val="24"/>
        </w:rPr>
        <w:t xml:space="preserve"> transactions. The disclosures are designed to provide information about the nature and amount of the financial guarantees entered into by governments, including the parties to the agreement, and the period covered by the guarantee. The disclosures also identify the amounts that have been paid by guarantors on guaranteed obligations.</w:t>
      </w:r>
    </w:p>
    <w:p w:rsidR="005E3BB3" w:rsidRPr="00496ADB" w:rsidRDefault="005E3BB3" w:rsidP="005E3BB3">
      <w:pPr>
        <w:spacing w:after="0" w:line="240" w:lineRule="auto"/>
        <w:rPr>
          <w:rFonts w:ascii="Times New Roman" w:hAnsi="Times New Roman" w:cs="Times New Roman"/>
          <w:sz w:val="24"/>
          <w:szCs w:val="24"/>
        </w:rPr>
      </w:pPr>
    </w:p>
    <w:p w:rsidR="005E3BB3" w:rsidRPr="001D71B1" w:rsidRDefault="005E3BB3" w:rsidP="005E3BB3">
      <w:pPr>
        <w:spacing w:after="0" w:line="240" w:lineRule="auto"/>
        <w:rPr>
          <w:rFonts w:ascii="Times New Roman" w:hAnsi="Times New Roman" w:cs="Times New Roman"/>
          <w:i/>
          <w:sz w:val="24"/>
          <w:szCs w:val="24"/>
        </w:rPr>
      </w:pPr>
      <w:r w:rsidRPr="001D71B1">
        <w:rPr>
          <w:rFonts w:ascii="Times New Roman" w:hAnsi="Times New Roman" w:cs="Times New Roman"/>
          <w:i/>
          <w:sz w:val="24"/>
          <w:szCs w:val="24"/>
        </w:rPr>
        <w:t xml:space="preserve">Governments Extending </w:t>
      </w:r>
      <w:proofErr w:type="spellStart"/>
      <w:r w:rsidRPr="001D71B1">
        <w:rPr>
          <w:rFonts w:ascii="Times New Roman" w:hAnsi="Times New Roman" w:cs="Times New Roman"/>
          <w:i/>
          <w:sz w:val="24"/>
          <w:szCs w:val="24"/>
        </w:rPr>
        <w:t>Nonexchange</w:t>
      </w:r>
      <w:proofErr w:type="spellEnd"/>
      <w:r w:rsidRPr="001D71B1">
        <w:rPr>
          <w:rFonts w:ascii="Times New Roman" w:hAnsi="Times New Roman" w:cs="Times New Roman"/>
          <w:i/>
          <w:sz w:val="24"/>
          <w:szCs w:val="24"/>
        </w:rPr>
        <w:t xml:space="preserve"> Financial Guarantees</w:t>
      </w:r>
    </w:p>
    <w:p w:rsidR="005E3BB3" w:rsidRDefault="005E3BB3" w:rsidP="005E3BB3">
      <w:pPr>
        <w:spacing w:after="0" w:line="240" w:lineRule="auto"/>
        <w:rPr>
          <w:rFonts w:ascii="Times New Roman" w:hAnsi="Times New Roman" w:cs="Times New Roman"/>
          <w:sz w:val="24"/>
          <w:szCs w:val="24"/>
        </w:rPr>
      </w:pPr>
      <w:r w:rsidRPr="00496ADB">
        <w:rPr>
          <w:rFonts w:ascii="Times New Roman" w:hAnsi="Times New Roman" w:cs="Times New Roman"/>
          <w:sz w:val="24"/>
          <w:szCs w:val="24"/>
        </w:rPr>
        <w:t xml:space="preserve">A government that extends </w:t>
      </w:r>
      <w:proofErr w:type="spellStart"/>
      <w:r w:rsidRPr="00496ADB">
        <w:rPr>
          <w:rFonts w:ascii="Times New Roman" w:hAnsi="Times New Roman" w:cs="Times New Roman"/>
          <w:sz w:val="24"/>
          <w:szCs w:val="24"/>
        </w:rPr>
        <w:t>nonexchange</w:t>
      </w:r>
      <w:proofErr w:type="spellEnd"/>
      <w:r w:rsidRPr="00496ADB">
        <w:rPr>
          <w:rFonts w:ascii="Times New Roman" w:hAnsi="Times New Roman" w:cs="Times New Roman"/>
          <w:sz w:val="24"/>
          <w:szCs w:val="24"/>
        </w:rPr>
        <w:t xml:space="preserve"> financial guarantees should disclose certain information, by type of guarantee, for all </w:t>
      </w:r>
      <w:proofErr w:type="spellStart"/>
      <w:r w:rsidRPr="00496ADB">
        <w:rPr>
          <w:rFonts w:ascii="Times New Roman" w:hAnsi="Times New Roman" w:cs="Times New Roman"/>
          <w:sz w:val="24"/>
          <w:szCs w:val="24"/>
        </w:rPr>
        <w:t>nonexchange</w:t>
      </w:r>
      <w:proofErr w:type="spellEnd"/>
      <w:r w:rsidRPr="00496ADB">
        <w:rPr>
          <w:rFonts w:ascii="Times New Roman" w:hAnsi="Times New Roman" w:cs="Times New Roman"/>
          <w:sz w:val="24"/>
          <w:szCs w:val="24"/>
        </w:rPr>
        <w:t xml:space="preserve"> financial guarantees, regardless of the likelihood of a payment being required, including a description of the </w:t>
      </w:r>
      <w:proofErr w:type="spellStart"/>
      <w:r w:rsidRPr="00496ADB">
        <w:rPr>
          <w:rFonts w:ascii="Times New Roman" w:hAnsi="Times New Roman" w:cs="Times New Roman"/>
          <w:sz w:val="24"/>
          <w:szCs w:val="24"/>
        </w:rPr>
        <w:t>nonexchange</w:t>
      </w:r>
      <w:proofErr w:type="spellEnd"/>
      <w:r w:rsidRPr="00496ADB">
        <w:rPr>
          <w:rFonts w:ascii="Times New Roman" w:hAnsi="Times New Roman" w:cs="Times New Roman"/>
          <w:sz w:val="24"/>
          <w:szCs w:val="24"/>
        </w:rPr>
        <w:t xml:space="preserve"> financial guarantee and the total amount of all guarantees extended outstanding at the reporting date.</w:t>
      </w:r>
    </w:p>
    <w:p w:rsidR="00487186" w:rsidRPr="00496ADB" w:rsidRDefault="00487186" w:rsidP="005E3BB3">
      <w:pPr>
        <w:spacing w:after="0" w:line="240" w:lineRule="auto"/>
        <w:rPr>
          <w:rFonts w:ascii="Times New Roman" w:hAnsi="Times New Roman" w:cs="Times New Roman"/>
          <w:sz w:val="24"/>
          <w:szCs w:val="24"/>
        </w:rPr>
      </w:pPr>
    </w:p>
    <w:p w:rsidR="005E3BB3" w:rsidRDefault="005E3BB3" w:rsidP="005E3BB3">
      <w:pPr>
        <w:spacing w:after="0" w:line="240" w:lineRule="auto"/>
        <w:rPr>
          <w:rFonts w:ascii="Times New Roman" w:hAnsi="Times New Roman" w:cs="Times New Roman"/>
          <w:sz w:val="24"/>
          <w:szCs w:val="24"/>
        </w:rPr>
      </w:pPr>
      <w:r w:rsidRPr="00496ADB">
        <w:rPr>
          <w:rFonts w:ascii="Times New Roman" w:hAnsi="Times New Roman" w:cs="Times New Roman"/>
          <w:sz w:val="24"/>
          <w:szCs w:val="24"/>
        </w:rPr>
        <w:t xml:space="preserve">A government that recognizes a </w:t>
      </w:r>
      <w:proofErr w:type="spellStart"/>
      <w:r w:rsidRPr="00496ADB">
        <w:rPr>
          <w:rFonts w:ascii="Times New Roman" w:hAnsi="Times New Roman" w:cs="Times New Roman"/>
          <w:sz w:val="24"/>
          <w:szCs w:val="24"/>
        </w:rPr>
        <w:t>nonexchange</w:t>
      </w:r>
      <w:proofErr w:type="spellEnd"/>
      <w:r w:rsidRPr="00496ADB">
        <w:rPr>
          <w:rFonts w:ascii="Times New Roman" w:hAnsi="Times New Roman" w:cs="Times New Roman"/>
          <w:sz w:val="24"/>
          <w:szCs w:val="24"/>
        </w:rPr>
        <w:t xml:space="preserve"> financial guarantee liability or has made payments during the reporting period on </w:t>
      </w:r>
      <w:proofErr w:type="spellStart"/>
      <w:r w:rsidRPr="00496ADB">
        <w:rPr>
          <w:rFonts w:ascii="Times New Roman" w:hAnsi="Times New Roman" w:cs="Times New Roman"/>
          <w:sz w:val="24"/>
          <w:szCs w:val="24"/>
        </w:rPr>
        <w:t>nonexchange</w:t>
      </w:r>
      <w:proofErr w:type="spellEnd"/>
      <w:r w:rsidRPr="00496ADB">
        <w:rPr>
          <w:rFonts w:ascii="Times New Roman" w:hAnsi="Times New Roman" w:cs="Times New Roman"/>
          <w:sz w:val="24"/>
          <w:szCs w:val="24"/>
        </w:rPr>
        <w:t xml:space="preserve"> financial guarantees extended should disclose certain information, including:</w:t>
      </w:r>
    </w:p>
    <w:p w:rsidR="005E3BB3" w:rsidRPr="00496ADB" w:rsidRDefault="005E3BB3" w:rsidP="005E3BB3">
      <w:pPr>
        <w:spacing w:after="0" w:line="240" w:lineRule="auto"/>
        <w:rPr>
          <w:rFonts w:ascii="Times New Roman" w:hAnsi="Times New Roman" w:cs="Times New Roman"/>
          <w:sz w:val="24"/>
          <w:szCs w:val="24"/>
        </w:rPr>
      </w:pPr>
    </w:p>
    <w:p w:rsidR="005E3BB3" w:rsidRPr="001D71B1" w:rsidRDefault="005E3BB3" w:rsidP="005E3BB3">
      <w:pPr>
        <w:pStyle w:val="ListParagraph"/>
        <w:numPr>
          <w:ilvl w:val="0"/>
          <w:numId w:val="1"/>
        </w:numPr>
        <w:tabs>
          <w:tab w:val="left" w:pos="270"/>
        </w:tabs>
        <w:spacing w:after="0" w:line="240" w:lineRule="auto"/>
        <w:ind w:left="270" w:hanging="270"/>
        <w:rPr>
          <w:rFonts w:ascii="Times New Roman" w:hAnsi="Times New Roman" w:cs="Times New Roman"/>
          <w:sz w:val="24"/>
          <w:szCs w:val="24"/>
        </w:rPr>
      </w:pPr>
      <w:r w:rsidRPr="001D71B1">
        <w:rPr>
          <w:rFonts w:ascii="Times New Roman" w:hAnsi="Times New Roman" w:cs="Times New Roman"/>
          <w:sz w:val="24"/>
          <w:szCs w:val="24"/>
        </w:rPr>
        <w:t>A brief description of the timing of recognition and measurement of the liabilities and information about the changes in recognized guarantee liabilities</w:t>
      </w:r>
    </w:p>
    <w:p w:rsidR="005E3BB3" w:rsidRPr="001D71B1" w:rsidRDefault="005E3BB3" w:rsidP="005E3BB3">
      <w:pPr>
        <w:pStyle w:val="ListParagraph"/>
        <w:numPr>
          <w:ilvl w:val="0"/>
          <w:numId w:val="1"/>
        </w:numPr>
        <w:tabs>
          <w:tab w:val="left" w:pos="270"/>
        </w:tabs>
        <w:spacing w:after="0" w:line="240" w:lineRule="auto"/>
        <w:ind w:left="270" w:hanging="270"/>
        <w:rPr>
          <w:rFonts w:ascii="Times New Roman" w:hAnsi="Times New Roman" w:cs="Times New Roman"/>
          <w:sz w:val="24"/>
          <w:szCs w:val="24"/>
        </w:rPr>
      </w:pPr>
      <w:r w:rsidRPr="001D71B1">
        <w:rPr>
          <w:rFonts w:ascii="Times New Roman" w:hAnsi="Times New Roman" w:cs="Times New Roman"/>
          <w:sz w:val="24"/>
          <w:szCs w:val="24"/>
        </w:rPr>
        <w:t>Cumulative amounts of indemnification payments that have been made on guarantees extended outstanding at the reporting date</w:t>
      </w:r>
    </w:p>
    <w:p w:rsidR="005E3BB3" w:rsidRPr="001D71B1" w:rsidRDefault="005E3BB3" w:rsidP="005E3BB3">
      <w:pPr>
        <w:pStyle w:val="ListParagraph"/>
        <w:numPr>
          <w:ilvl w:val="0"/>
          <w:numId w:val="1"/>
        </w:numPr>
        <w:tabs>
          <w:tab w:val="left" w:pos="270"/>
        </w:tabs>
        <w:spacing w:after="0" w:line="240" w:lineRule="auto"/>
        <w:ind w:left="270" w:hanging="270"/>
        <w:rPr>
          <w:rFonts w:ascii="Times New Roman" w:hAnsi="Times New Roman" w:cs="Times New Roman"/>
          <w:sz w:val="24"/>
          <w:szCs w:val="24"/>
        </w:rPr>
      </w:pPr>
      <w:r w:rsidRPr="001D71B1">
        <w:rPr>
          <w:rFonts w:ascii="Times New Roman" w:hAnsi="Times New Roman" w:cs="Times New Roman"/>
          <w:sz w:val="24"/>
          <w:szCs w:val="24"/>
        </w:rPr>
        <w:t>Amounts expected to be recovered from indemnification payments made through the reporting date.</w:t>
      </w:r>
    </w:p>
    <w:p w:rsidR="005E3BB3" w:rsidRPr="00496ADB" w:rsidRDefault="005E3BB3" w:rsidP="005E3BB3">
      <w:pPr>
        <w:spacing w:after="0" w:line="240" w:lineRule="auto"/>
        <w:rPr>
          <w:rFonts w:ascii="Times New Roman" w:hAnsi="Times New Roman" w:cs="Times New Roman"/>
          <w:sz w:val="24"/>
          <w:szCs w:val="24"/>
        </w:rPr>
      </w:pPr>
    </w:p>
    <w:p w:rsidR="005E3BB3" w:rsidRPr="001D71B1" w:rsidRDefault="005E3BB3" w:rsidP="005E3BB3">
      <w:pPr>
        <w:spacing w:after="0" w:line="240" w:lineRule="auto"/>
        <w:rPr>
          <w:rFonts w:ascii="Times New Roman" w:hAnsi="Times New Roman" w:cs="Times New Roman"/>
          <w:i/>
          <w:sz w:val="24"/>
          <w:szCs w:val="24"/>
        </w:rPr>
      </w:pPr>
      <w:r w:rsidRPr="001D71B1">
        <w:rPr>
          <w:rFonts w:ascii="Times New Roman" w:hAnsi="Times New Roman" w:cs="Times New Roman"/>
          <w:i/>
          <w:sz w:val="24"/>
          <w:szCs w:val="24"/>
        </w:rPr>
        <w:t>Governments Issuing Guaranteed Obligations</w:t>
      </w:r>
    </w:p>
    <w:p w:rsidR="005E3BB3" w:rsidRDefault="005E3BB3" w:rsidP="005E3BB3">
      <w:pPr>
        <w:spacing w:after="0" w:line="240" w:lineRule="auto"/>
        <w:rPr>
          <w:rFonts w:ascii="Times New Roman" w:hAnsi="Times New Roman" w:cs="Times New Roman"/>
          <w:sz w:val="24"/>
          <w:szCs w:val="24"/>
        </w:rPr>
      </w:pPr>
      <w:r w:rsidRPr="00496ADB">
        <w:rPr>
          <w:rFonts w:ascii="Times New Roman" w:hAnsi="Times New Roman" w:cs="Times New Roman"/>
          <w:sz w:val="24"/>
          <w:szCs w:val="24"/>
        </w:rPr>
        <w:t xml:space="preserve">A government that has one or more outstanding obligations at the reporting date that have been guaranteed by another entity as part of a </w:t>
      </w:r>
      <w:proofErr w:type="spellStart"/>
      <w:r w:rsidRPr="00496ADB">
        <w:rPr>
          <w:rFonts w:ascii="Times New Roman" w:hAnsi="Times New Roman" w:cs="Times New Roman"/>
          <w:sz w:val="24"/>
          <w:szCs w:val="24"/>
        </w:rPr>
        <w:t>nonexchange</w:t>
      </w:r>
      <w:proofErr w:type="spellEnd"/>
      <w:r w:rsidRPr="00496ADB">
        <w:rPr>
          <w:rFonts w:ascii="Times New Roman" w:hAnsi="Times New Roman" w:cs="Times New Roman"/>
          <w:sz w:val="24"/>
          <w:szCs w:val="24"/>
        </w:rPr>
        <w:t xml:space="preserve"> transaction should disclose certain related information with respect to the identity of the guarantor, as well as information regarding the amounts, duration, and other details about the guarantee. In instances in which payments have been made on the obligation but the obligation is no longer outstanding at the reporting date, the government should disclose certain information regarding the payments made.</w:t>
      </w:r>
    </w:p>
    <w:p w:rsidR="005E3BB3" w:rsidRPr="00496ADB" w:rsidRDefault="005E3BB3" w:rsidP="005E3BB3">
      <w:pPr>
        <w:spacing w:after="0" w:line="240" w:lineRule="auto"/>
        <w:rPr>
          <w:rFonts w:ascii="Times New Roman" w:hAnsi="Times New Roman" w:cs="Times New Roman"/>
          <w:sz w:val="24"/>
          <w:szCs w:val="24"/>
        </w:rPr>
      </w:pPr>
    </w:p>
    <w:p w:rsidR="005E3BB3" w:rsidRPr="001D71B1" w:rsidRDefault="005E3BB3" w:rsidP="005E3BB3">
      <w:pPr>
        <w:spacing w:after="0" w:line="240" w:lineRule="auto"/>
        <w:rPr>
          <w:rFonts w:ascii="Times New Roman" w:hAnsi="Times New Roman" w:cs="Times New Roman"/>
          <w:b/>
          <w:i/>
          <w:sz w:val="24"/>
          <w:szCs w:val="24"/>
        </w:rPr>
      </w:pPr>
      <w:r w:rsidRPr="001D71B1">
        <w:rPr>
          <w:rFonts w:ascii="Times New Roman" w:hAnsi="Times New Roman" w:cs="Times New Roman"/>
          <w:b/>
          <w:i/>
          <w:sz w:val="24"/>
          <w:szCs w:val="24"/>
        </w:rPr>
        <w:t>Effective Date</w:t>
      </w:r>
    </w:p>
    <w:p w:rsidR="005E3BB3" w:rsidRDefault="005E3BB3" w:rsidP="005E3BB3">
      <w:pPr>
        <w:spacing w:after="0" w:line="240" w:lineRule="auto"/>
        <w:rPr>
          <w:rFonts w:ascii="Times New Roman" w:hAnsi="Times New Roman" w:cs="Times New Roman"/>
          <w:sz w:val="24"/>
          <w:szCs w:val="24"/>
        </w:rPr>
      </w:pPr>
      <w:r w:rsidRPr="00496ADB">
        <w:rPr>
          <w:rFonts w:ascii="Times New Roman" w:hAnsi="Times New Roman" w:cs="Times New Roman"/>
          <w:sz w:val="24"/>
          <w:szCs w:val="24"/>
        </w:rPr>
        <w:t>The requirements of the Statement are effective for periods beginning after June 15, 2013. Early application is encouraged.</w:t>
      </w:r>
    </w:p>
    <w:p w:rsidR="005E3BB3" w:rsidRDefault="005E3BB3" w:rsidP="00496ADB">
      <w:pPr>
        <w:spacing w:after="0" w:line="240" w:lineRule="auto"/>
        <w:rPr>
          <w:rFonts w:ascii="Times New Roman" w:hAnsi="Times New Roman" w:cs="Times New Roman"/>
          <w:sz w:val="24"/>
          <w:szCs w:val="24"/>
        </w:rPr>
      </w:pPr>
    </w:p>
    <w:p w:rsidR="005E3BB3" w:rsidRDefault="005E3BB3" w:rsidP="00496ADB">
      <w:pPr>
        <w:spacing w:after="0" w:line="240" w:lineRule="auto"/>
        <w:rPr>
          <w:rFonts w:ascii="Times New Roman" w:hAnsi="Times New Roman" w:cs="Times New Roman"/>
          <w:sz w:val="24"/>
          <w:szCs w:val="24"/>
        </w:rPr>
      </w:pPr>
    </w:p>
    <w:p w:rsidR="005E3BB3" w:rsidRDefault="005E3BB3" w:rsidP="00496ADB">
      <w:pPr>
        <w:spacing w:after="0" w:line="240" w:lineRule="auto"/>
        <w:rPr>
          <w:rFonts w:ascii="Times New Roman" w:hAnsi="Times New Roman" w:cs="Times New Roman"/>
          <w:sz w:val="24"/>
          <w:szCs w:val="24"/>
        </w:rPr>
      </w:pPr>
    </w:p>
    <w:p w:rsidR="00496ADB" w:rsidRPr="00496ADB" w:rsidRDefault="00496ADB" w:rsidP="00496ADB">
      <w:pPr>
        <w:spacing w:after="0" w:line="240" w:lineRule="auto"/>
        <w:rPr>
          <w:rFonts w:ascii="Times New Roman" w:hAnsi="Times New Roman" w:cs="Times New Roman"/>
          <w:b/>
          <w:i/>
          <w:sz w:val="32"/>
          <w:szCs w:val="32"/>
        </w:rPr>
      </w:pPr>
      <w:r w:rsidRPr="00496ADB">
        <w:rPr>
          <w:rFonts w:ascii="Times New Roman" w:hAnsi="Times New Roman" w:cs="Times New Roman"/>
          <w:b/>
          <w:i/>
          <w:sz w:val="32"/>
          <w:szCs w:val="32"/>
        </w:rPr>
        <w:t>Board Meeting Summary</w:t>
      </w:r>
    </w:p>
    <w:p w:rsidR="00496ADB" w:rsidRDefault="00496ADB" w:rsidP="00496ADB">
      <w:pPr>
        <w:spacing w:after="0" w:line="240" w:lineRule="auto"/>
        <w:rPr>
          <w:rFonts w:ascii="Times New Roman" w:hAnsi="Times New Roman" w:cs="Times New Roman"/>
          <w:sz w:val="24"/>
          <w:szCs w:val="24"/>
        </w:rPr>
      </w:pPr>
    </w:p>
    <w:p w:rsidR="00496ADB" w:rsidRDefault="00496ADB" w:rsidP="00496ADB">
      <w:pPr>
        <w:spacing w:after="0" w:line="240" w:lineRule="auto"/>
        <w:rPr>
          <w:rFonts w:ascii="Times New Roman" w:hAnsi="Times New Roman" w:cs="Times New Roman"/>
          <w:sz w:val="24"/>
          <w:szCs w:val="24"/>
        </w:rPr>
      </w:pPr>
      <w:r w:rsidRPr="00496ADB">
        <w:rPr>
          <w:rFonts w:ascii="Times New Roman" w:hAnsi="Times New Roman" w:cs="Times New Roman"/>
          <w:sz w:val="24"/>
          <w:szCs w:val="24"/>
        </w:rPr>
        <w:t xml:space="preserve">The GASB met via teleconference on April 22 to discuss issues related to its project on </w:t>
      </w:r>
      <w:proofErr w:type="spellStart"/>
      <w:r w:rsidRPr="00496ADB">
        <w:rPr>
          <w:rFonts w:ascii="Times New Roman" w:hAnsi="Times New Roman" w:cs="Times New Roman"/>
          <w:sz w:val="24"/>
          <w:szCs w:val="24"/>
        </w:rPr>
        <w:t>Nonexchange</w:t>
      </w:r>
      <w:proofErr w:type="spellEnd"/>
      <w:r w:rsidRPr="00496ADB">
        <w:rPr>
          <w:rFonts w:ascii="Times New Roman" w:hAnsi="Times New Roman" w:cs="Times New Roman"/>
          <w:sz w:val="24"/>
          <w:szCs w:val="24"/>
        </w:rPr>
        <w:t xml:space="preserve"> Financial Guarantees. The Board also held a public meeting May 14–16 to discuss issues associated with its projects on Fair Value Measurement and Application, the Pension Plan Implementation Guide, Technical Correction—Pension Reporting, Recognition and Measurement under the Conceptual Framework, the GAAP Hierarchy, and</w:t>
      </w:r>
      <w:r w:rsidR="001D71B1">
        <w:rPr>
          <w:rFonts w:ascii="Times New Roman" w:hAnsi="Times New Roman" w:cs="Times New Roman"/>
          <w:sz w:val="24"/>
          <w:szCs w:val="24"/>
        </w:rPr>
        <w:t xml:space="preserve"> Other Postemployment Benefits. </w:t>
      </w:r>
      <w:r w:rsidRPr="00496ADB">
        <w:rPr>
          <w:rFonts w:ascii="Times New Roman" w:hAnsi="Times New Roman" w:cs="Times New Roman"/>
          <w:sz w:val="24"/>
          <w:szCs w:val="24"/>
        </w:rPr>
        <w:t xml:space="preserve">Due to publication deadlines, those deliberations are not discussed in this issue of </w:t>
      </w:r>
      <w:r w:rsidRPr="001D71B1">
        <w:rPr>
          <w:rFonts w:ascii="Times New Roman" w:hAnsi="Times New Roman" w:cs="Times New Roman"/>
          <w:i/>
          <w:sz w:val="24"/>
          <w:szCs w:val="24"/>
        </w:rPr>
        <w:t>The GASB Report</w:t>
      </w:r>
      <w:r w:rsidRPr="00496ADB">
        <w:rPr>
          <w:rFonts w:ascii="Times New Roman" w:hAnsi="Times New Roman" w:cs="Times New Roman"/>
          <w:sz w:val="24"/>
          <w:szCs w:val="24"/>
        </w:rPr>
        <w:t xml:space="preserve"> but will be highlighted in the next issue.</w:t>
      </w:r>
    </w:p>
    <w:p w:rsidR="001D71B1" w:rsidRPr="00496ADB" w:rsidRDefault="001D71B1" w:rsidP="00496ADB">
      <w:pPr>
        <w:spacing w:after="0" w:line="240" w:lineRule="auto"/>
        <w:rPr>
          <w:rFonts w:ascii="Times New Roman" w:hAnsi="Times New Roman" w:cs="Times New Roman"/>
          <w:sz w:val="24"/>
          <w:szCs w:val="24"/>
        </w:rPr>
      </w:pPr>
    </w:p>
    <w:p w:rsidR="00496ADB" w:rsidRPr="001D71B1" w:rsidRDefault="00496ADB" w:rsidP="00496ADB">
      <w:pPr>
        <w:spacing w:after="0" w:line="240" w:lineRule="auto"/>
        <w:rPr>
          <w:rFonts w:ascii="Times New Roman" w:hAnsi="Times New Roman" w:cs="Times New Roman"/>
          <w:b/>
          <w:i/>
          <w:sz w:val="24"/>
          <w:szCs w:val="24"/>
        </w:rPr>
      </w:pPr>
      <w:proofErr w:type="spellStart"/>
      <w:r w:rsidRPr="001D71B1">
        <w:rPr>
          <w:rFonts w:ascii="Times New Roman" w:hAnsi="Times New Roman" w:cs="Times New Roman"/>
          <w:b/>
          <w:i/>
          <w:sz w:val="24"/>
          <w:szCs w:val="24"/>
        </w:rPr>
        <w:t>Nonexchange</w:t>
      </w:r>
      <w:proofErr w:type="spellEnd"/>
      <w:r w:rsidRPr="001D71B1">
        <w:rPr>
          <w:rFonts w:ascii="Times New Roman" w:hAnsi="Times New Roman" w:cs="Times New Roman"/>
          <w:b/>
          <w:i/>
          <w:sz w:val="24"/>
          <w:szCs w:val="24"/>
        </w:rPr>
        <w:t xml:space="preserve"> Financial Guarantees</w:t>
      </w:r>
    </w:p>
    <w:p w:rsidR="00496ADB" w:rsidRPr="00496ADB" w:rsidRDefault="00496ADB" w:rsidP="00496ADB">
      <w:pPr>
        <w:spacing w:after="0" w:line="240" w:lineRule="auto"/>
        <w:rPr>
          <w:rFonts w:ascii="Times New Roman" w:hAnsi="Times New Roman" w:cs="Times New Roman"/>
          <w:sz w:val="24"/>
          <w:szCs w:val="24"/>
        </w:rPr>
      </w:pPr>
      <w:r w:rsidRPr="00496ADB">
        <w:rPr>
          <w:rFonts w:ascii="Times New Roman" w:hAnsi="Times New Roman" w:cs="Times New Roman"/>
          <w:sz w:val="24"/>
          <w:szCs w:val="24"/>
        </w:rPr>
        <w:t xml:space="preserve">In addressing its project on </w:t>
      </w:r>
      <w:proofErr w:type="spellStart"/>
      <w:r w:rsidRPr="00496ADB">
        <w:rPr>
          <w:rFonts w:ascii="Times New Roman" w:hAnsi="Times New Roman" w:cs="Times New Roman"/>
          <w:sz w:val="24"/>
          <w:szCs w:val="24"/>
        </w:rPr>
        <w:t>Nonexchange</w:t>
      </w:r>
      <w:proofErr w:type="spellEnd"/>
      <w:r w:rsidRPr="00496ADB">
        <w:rPr>
          <w:rFonts w:ascii="Times New Roman" w:hAnsi="Times New Roman" w:cs="Times New Roman"/>
          <w:sz w:val="24"/>
          <w:szCs w:val="24"/>
        </w:rPr>
        <w:t xml:space="preserve"> Financial Guarantees, the Board reviewed a ballot draft of Statement No. 70, </w:t>
      </w:r>
      <w:r w:rsidRPr="001D71B1">
        <w:rPr>
          <w:rFonts w:ascii="Times New Roman" w:hAnsi="Times New Roman" w:cs="Times New Roman"/>
          <w:i/>
          <w:sz w:val="24"/>
          <w:szCs w:val="24"/>
        </w:rPr>
        <w:t xml:space="preserve">Accounting and Financial Reporting for </w:t>
      </w:r>
      <w:proofErr w:type="spellStart"/>
      <w:r w:rsidRPr="001D71B1">
        <w:rPr>
          <w:rFonts w:ascii="Times New Roman" w:hAnsi="Times New Roman" w:cs="Times New Roman"/>
          <w:i/>
          <w:sz w:val="24"/>
          <w:szCs w:val="24"/>
        </w:rPr>
        <w:t>Nonexchange</w:t>
      </w:r>
      <w:proofErr w:type="spellEnd"/>
      <w:r w:rsidRPr="001D71B1">
        <w:rPr>
          <w:rFonts w:ascii="Times New Roman" w:hAnsi="Times New Roman" w:cs="Times New Roman"/>
          <w:i/>
          <w:sz w:val="24"/>
          <w:szCs w:val="24"/>
        </w:rPr>
        <w:t xml:space="preserve"> Financial Guarantees.</w:t>
      </w:r>
      <w:r w:rsidRPr="00496ADB">
        <w:rPr>
          <w:rFonts w:ascii="Times New Roman" w:hAnsi="Times New Roman" w:cs="Times New Roman"/>
          <w:sz w:val="24"/>
          <w:szCs w:val="24"/>
        </w:rPr>
        <w:t xml:space="preserve"> After making minor clarifying changes to the ballot draft, six Board members approved the issuance of a final Statement. One Board member dissented. The full text of the new Statement has been posted on the GASB website, www.gasb.org. (Please see the related article on page 1.)</w:t>
      </w:r>
    </w:p>
    <w:p w:rsidR="00496ADB" w:rsidRDefault="00496ADB" w:rsidP="00496ADB">
      <w:pPr>
        <w:spacing w:after="0" w:line="240" w:lineRule="auto"/>
        <w:rPr>
          <w:rFonts w:ascii="Times New Roman" w:hAnsi="Times New Roman" w:cs="Times New Roman"/>
          <w:sz w:val="24"/>
          <w:szCs w:val="24"/>
        </w:rPr>
      </w:pPr>
    </w:p>
    <w:p w:rsidR="001D71B1" w:rsidRDefault="001D71B1" w:rsidP="00496ADB">
      <w:pPr>
        <w:spacing w:after="0" w:line="240" w:lineRule="auto"/>
        <w:rPr>
          <w:rFonts w:ascii="Times New Roman" w:hAnsi="Times New Roman" w:cs="Times New Roman"/>
          <w:sz w:val="24"/>
          <w:szCs w:val="24"/>
        </w:rPr>
      </w:pPr>
    </w:p>
    <w:p w:rsidR="005E3BB3" w:rsidRDefault="005E3BB3" w:rsidP="00496ADB">
      <w:pPr>
        <w:spacing w:after="0" w:line="240" w:lineRule="auto"/>
        <w:rPr>
          <w:rFonts w:ascii="Times New Roman" w:hAnsi="Times New Roman" w:cs="Times New Roman"/>
          <w:sz w:val="24"/>
          <w:szCs w:val="24"/>
        </w:rPr>
      </w:pPr>
    </w:p>
    <w:p w:rsidR="005E3BB3" w:rsidRDefault="005E3BB3" w:rsidP="00496ADB">
      <w:pPr>
        <w:spacing w:after="0" w:line="240" w:lineRule="auto"/>
        <w:rPr>
          <w:rFonts w:ascii="Times New Roman" w:hAnsi="Times New Roman" w:cs="Times New Roman"/>
          <w:sz w:val="24"/>
          <w:szCs w:val="24"/>
        </w:rPr>
      </w:pPr>
    </w:p>
    <w:p w:rsidR="005E3BB3" w:rsidRDefault="005E3BB3" w:rsidP="00496ADB">
      <w:pPr>
        <w:spacing w:after="0" w:line="240" w:lineRule="auto"/>
        <w:rPr>
          <w:rFonts w:ascii="Times New Roman" w:hAnsi="Times New Roman" w:cs="Times New Roman"/>
          <w:sz w:val="24"/>
          <w:szCs w:val="24"/>
        </w:rPr>
      </w:pPr>
    </w:p>
    <w:p w:rsidR="00496ADB" w:rsidRPr="005E3BB3" w:rsidRDefault="00496ADB" w:rsidP="00496ADB">
      <w:pPr>
        <w:spacing w:after="0" w:line="240" w:lineRule="auto"/>
        <w:rPr>
          <w:rFonts w:ascii="Times New Roman" w:hAnsi="Times New Roman" w:cs="Times New Roman"/>
          <w:b/>
          <w:i/>
          <w:sz w:val="32"/>
          <w:szCs w:val="32"/>
        </w:rPr>
      </w:pPr>
      <w:r w:rsidRPr="005E3BB3">
        <w:rPr>
          <w:rFonts w:ascii="Times New Roman" w:hAnsi="Times New Roman" w:cs="Times New Roman"/>
          <w:b/>
          <w:i/>
          <w:sz w:val="32"/>
          <w:szCs w:val="32"/>
        </w:rPr>
        <w:t>New GASB Logo Introduced; Website Revamp Planned</w:t>
      </w:r>
    </w:p>
    <w:p w:rsidR="005E3BB3" w:rsidRDefault="005E3BB3" w:rsidP="00496ADB">
      <w:pPr>
        <w:spacing w:after="0" w:line="240" w:lineRule="auto"/>
        <w:rPr>
          <w:rFonts w:ascii="Times New Roman" w:hAnsi="Times New Roman" w:cs="Times New Roman"/>
          <w:sz w:val="24"/>
          <w:szCs w:val="24"/>
        </w:rPr>
      </w:pPr>
    </w:p>
    <w:p w:rsidR="00496ADB" w:rsidRPr="00496ADB" w:rsidRDefault="00496ADB" w:rsidP="00496ADB">
      <w:pPr>
        <w:spacing w:after="0" w:line="240" w:lineRule="auto"/>
        <w:rPr>
          <w:rFonts w:ascii="Times New Roman" w:hAnsi="Times New Roman" w:cs="Times New Roman"/>
          <w:sz w:val="24"/>
          <w:szCs w:val="24"/>
        </w:rPr>
      </w:pPr>
      <w:r w:rsidRPr="00496ADB">
        <w:rPr>
          <w:rFonts w:ascii="Times New Roman" w:hAnsi="Times New Roman" w:cs="Times New Roman"/>
          <w:sz w:val="24"/>
          <w:szCs w:val="24"/>
        </w:rPr>
        <w:t>A new GASB logo was introduced by the Financial Accounting Foundation (FAF) in late April. The new branding also impacts the FAF and the Financial Accounting Standards Board (FASB).</w:t>
      </w:r>
    </w:p>
    <w:p w:rsidR="00496ADB" w:rsidRDefault="00496ADB" w:rsidP="00496ADB">
      <w:pPr>
        <w:spacing w:after="0" w:line="240" w:lineRule="auto"/>
        <w:rPr>
          <w:rFonts w:ascii="Times New Roman" w:hAnsi="Times New Roman" w:cs="Times New Roman"/>
          <w:sz w:val="24"/>
          <w:szCs w:val="24"/>
        </w:rPr>
      </w:pPr>
      <w:r w:rsidRPr="00496ADB">
        <w:rPr>
          <w:rFonts w:ascii="Times New Roman" w:hAnsi="Times New Roman" w:cs="Times New Roman"/>
          <w:sz w:val="24"/>
          <w:szCs w:val="24"/>
        </w:rPr>
        <w:t xml:space="preserve">In addition, the FASB also launched its new website, www.fasb.org. Similar updates for the GASB and FAF websites are expected to take place during the second half of 2013. If you have any suggestions or feedback regarding the GASB website as we prepare for the upcoming </w:t>
      </w:r>
      <w:proofErr w:type="spellStart"/>
      <w:r w:rsidRPr="00496ADB">
        <w:rPr>
          <w:rFonts w:ascii="Times New Roman" w:hAnsi="Times New Roman" w:cs="Times New Roman"/>
          <w:sz w:val="24"/>
          <w:szCs w:val="24"/>
        </w:rPr>
        <w:t>relaunch</w:t>
      </w:r>
      <w:proofErr w:type="spellEnd"/>
      <w:r w:rsidRPr="00496ADB">
        <w:rPr>
          <w:rFonts w:ascii="Times New Roman" w:hAnsi="Times New Roman" w:cs="Times New Roman"/>
          <w:sz w:val="24"/>
          <w:szCs w:val="24"/>
        </w:rPr>
        <w:t>, please contact Kip Betz by email at jcbetz@gasb.org or by telephone at (203) 956-5201.</w:t>
      </w:r>
    </w:p>
    <w:p w:rsidR="00487186" w:rsidRPr="00496ADB" w:rsidRDefault="00487186" w:rsidP="00496ADB">
      <w:pPr>
        <w:spacing w:after="0" w:line="240" w:lineRule="auto"/>
        <w:rPr>
          <w:rFonts w:ascii="Times New Roman" w:hAnsi="Times New Roman" w:cs="Times New Roman"/>
          <w:sz w:val="24"/>
          <w:szCs w:val="24"/>
        </w:rPr>
      </w:pPr>
    </w:p>
    <w:p w:rsidR="00496ADB" w:rsidRPr="00496ADB" w:rsidRDefault="00496ADB" w:rsidP="00496ADB">
      <w:pPr>
        <w:spacing w:after="0" w:line="240" w:lineRule="auto"/>
        <w:rPr>
          <w:rFonts w:ascii="Times New Roman" w:hAnsi="Times New Roman" w:cs="Times New Roman"/>
          <w:sz w:val="24"/>
          <w:szCs w:val="24"/>
        </w:rPr>
      </w:pPr>
      <w:r w:rsidRPr="00496ADB">
        <w:rPr>
          <w:rFonts w:ascii="Times New Roman" w:hAnsi="Times New Roman" w:cs="Times New Roman"/>
          <w:sz w:val="24"/>
          <w:szCs w:val="24"/>
        </w:rPr>
        <w:t>To view a full color version of the new GASB logo, please visit the GASB website at www.gasb.org.</w:t>
      </w:r>
    </w:p>
    <w:p w:rsidR="00496ADB" w:rsidRPr="00496ADB" w:rsidRDefault="00496ADB" w:rsidP="00496ADB">
      <w:pPr>
        <w:spacing w:after="0" w:line="240" w:lineRule="auto"/>
        <w:rPr>
          <w:rFonts w:ascii="Times New Roman" w:hAnsi="Times New Roman" w:cs="Times New Roman"/>
          <w:sz w:val="24"/>
          <w:szCs w:val="24"/>
        </w:rPr>
      </w:pPr>
    </w:p>
    <w:p w:rsidR="00496ADB" w:rsidRDefault="00496ADB" w:rsidP="00496ADB">
      <w:pPr>
        <w:spacing w:after="0" w:line="240" w:lineRule="auto"/>
        <w:rPr>
          <w:rFonts w:ascii="Times New Roman" w:hAnsi="Times New Roman" w:cs="Times New Roman"/>
          <w:sz w:val="24"/>
          <w:szCs w:val="24"/>
        </w:rPr>
      </w:pPr>
    </w:p>
    <w:p w:rsidR="005E3BB3" w:rsidRDefault="005E3BB3" w:rsidP="00496ADB">
      <w:pPr>
        <w:spacing w:after="0" w:line="240" w:lineRule="auto"/>
        <w:rPr>
          <w:rFonts w:ascii="Times New Roman" w:hAnsi="Times New Roman" w:cs="Times New Roman"/>
          <w:sz w:val="24"/>
          <w:szCs w:val="24"/>
        </w:rPr>
      </w:pPr>
    </w:p>
    <w:p w:rsidR="005E3BB3" w:rsidRDefault="005E3BB3" w:rsidP="00496ADB">
      <w:pPr>
        <w:spacing w:after="0" w:line="240" w:lineRule="auto"/>
        <w:rPr>
          <w:rFonts w:ascii="Times New Roman" w:hAnsi="Times New Roman" w:cs="Times New Roman"/>
          <w:sz w:val="24"/>
          <w:szCs w:val="24"/>
        </w:rPr>
      </w:pPr>
    </w:p>
    <w:p w:rsidR="005E3BB3" w:rsidRDefault="005E3BB3" w:rsidP="00496ADB">
      <w:pPr>
        <w:spacing w:after="0" w:line="240" w:lineRule="auto"/>
        <w:rPr>
          <w:rFonts w:ascii="Times New Roman" w:hAnsi="Times New Roman" w:cs="Times New Roman"/>
          <w:sz w:val="24"/>
          <w:szCs w:val="24"/>
        </w:rPr>
      </w:pPr>
    </w:p>
    <w:p w:rsidR="005E3BB3" w:rsidRDefault="005E3BB3" w:rsidP="00496ADB">
      <w:pPr>
        <w:spacing w:after="0" w:line="240" w:lineRule="auto"/>
        <w:rPr>
          <w:rFonts w:ascii="Times New Roman" w:hAnsi="Times New Roman" w:cs="Times New Roman"/>
          <w:sz w:val="24"/>
          <w:szCs w:val="24"/>
        </w:rPr>
      </w:pPr>
    </w:p>
    <w:p w:rsidR="005E3BB3" w:rsidRPr="005E3BB3" w:rsidRDefault="005E3BB3" w:rsidP="005E3BB3">
      <w:pPr>
        <w:spacing w:after="0" w:line="240" w:lineRule="auto"/>
        <w:rPr>
          <w:rFonts w:ascii="Times New Roman" w:hAnsi="Times New Roman" w:cs="Times New Roman"/>
          <w:b/>
          <w:i/>
          <w:sz w:val="32"/>
          <w:szCs w:val="32"/>
        </w:rPr>
      </w:pPr>
      <w:r w:rsidRPr="005E3BB3">
        <w:rPr>
          <w:rFonts w:ascii="Times New Roman" w:hAnsi="Times New Roman" w:cs="Times New Roman"/>
          <w:b/>
          <w:i/>
          <w:sz w:val="32"/>
          <w:szCs w:val="32"/>
        </w:rPr>
        <w:t>The GASB Report</w:t>
      </w:r>
    </w:p>
    <w:p w:rsidR="005E3BB3" w:rsidRDefault="005E3BB3" w:rsidP="005E3BB3">
      <w:pPr>
        <w:spacing w:after="0" w:line="240" w:lineRule="auto"/>
        <w:rPr>
          <w:rFonts w:ascii="Times New Roman" w:hAnsi="Times New Roman" w:cs="Times New Roman"/>
          <w:sz w:val="24"/>
          <w:szCs w:val="24"/>
        </w:rPr>
      </w:pPr>
    </w:p>
    <w:p w:rsidR="005E3BB3" w:rsidRPr="00496ADB" w:rsidRDefault="005E3BB3" w:rsidP="005E3BB3">
      <w:pPr>
        <w:spacing w:after="0" w:line="240" w:lineRule="auto"/>
        <w:rPr>
          <w:rFonts w:ascii="Times New Roman" w:hAnsi="Times New Roman" w:cs="Times New Roman"/>
          <w:sz w:val="24"/>
          <w:szCs w:val="24"/>
        </w:rPr>
      </w:pPr>
      <w:r w:rsidRPr="00496ADB">
        <w:rPr>
          <w:rFonts w:ascii="Times New Roman" w:hAnsi="Times New Roman" w:cs="Times New Roman"/>
          <w:sz w:val="24"/>
          <w:szCs w:val="24"/>
        </w:rPr>
        <w:t xml:space="preserve">The GASB welcomes feedback on </w:t>
      </w:r>
      <w:r w:rsidRPr="005E3BB3">
        <w:rPr>
          <w:rFonts w:ascii="Times New Roman" w:hAnsi="Times New Roman" w:cs="Times New Roman"/>
          <w:i/>
          <w:sz w:val="24"/>
          <w:szCs w:val="24"/>
        </w:rPr>
        <w:t>The GASB Report.</w:t>
      </w:r>
    </w:p>
    <w:p w:rsidR="005E3BB3" w:rsidRPr="00496ADB" w:rsidRDefault="005E3BB3" w:rsidP="005E3BB3">
      <w:pPr>
        <w:spacing w:after="0" w:line="240" w:lineRule="auto"/>
        <w:rPr>
          <w:rFonts w:ascii="Times New Roman" w:hAnsi="Times New Roman" w:cs="Times New Roman"/>
          <w:sz w:val="24"/>
          <w:szCs w:val="24"/>
        </w:rPr>
      </w:pPr>
      <w:r w:rsidRPr="00496ADB">
        <w:rPr>
          <w:rFonts w:ascii="Times New Roman" w:hAnsi="Times New Roman" w:cs="Times New Roman"/>
          <w:sz w:val="24"/>
          <w:szCs w:val="24"/>
        </w:rPr>
        <w:t>Managing Editor: Christine L. Klimek</w:t>
      </w:r>
    </w:p>
    <w:p w:rsidR="005E3BB3" w:rsidRPr="00496ADB" w:rsidRDefault="005E3BB3" w:rsidP="005E3BB3">
      <w:pPr>
        <w:spacing w:after="0" w:line="240" w:lineRule="auto"/>
        <w:rPr>
          <w:rFonts w:ascii="Times New Roman" w:hAnsi="Times New Roman" w:cs="Times New Roman"/>
          <w:sz w:val="24"/>
          <w:szCs w:val="24"/>
        </w:rPr>
      </w:pPr>
      <w:r w:rsidRPr="00496ADB">
        <w:rPr>
          <w:rFonts w:ascii="Times New Roman" w:hAnsi="Times New Roman" w:cs="Times New Roman"/>
          <w:sz w:val="24"/>
          <w:szCs w:val="24"/>
        </w:rPr>
        <w:t>Email: clklimek@f-a-f.org</w:t>
      </w:r>
    </w:p>
    <w:p w:rsidR="005E3BB3" w:rsidRPr="00496ADB" w:rsidRDefault="005E3BB3" w:rsidP="005E3BB3">
      <w:pPr>
        <w:spacing w:after="0" w:line="240" w:lineRule="auto"/>
        <w:rPr>
          <w:rFonts w:ascii="Times New Roman" w:hAnsi="Times New Roman" w:cs="Times New Roman"/>
          <w:sz w:val="24"/>
          <w:szCs w:val="24"/>
        </w:rPr>
      </w:pPr>
      <w:r w:rsidRPr="00496ADB">
        <w:rPr>
          <w:rFonts w:ascii="Times New Roman" w:hAnsi="Times New Roman" w:cs="Times New Roman"/>
          <w:sz w:val="24"/>
          <w:szCs w:val="24"/>
        </w:rPr>
        <w:t>Editor: Kip Betz</w:t>
      </w:r>
    </w:p>
    <w:p w:rsidR="005E3BB3" w:rsidRPr="00496ADB" w:rsidRDefault="005E3BB3" w:rsidP="005E3BB3">
      <w:pPr>
        <w:spacing w:after="0" w:line="240" w:lineRule="auto"/>
        <w:rPr>
          <w:rFonts w:ascii="Times New Roman" w:hAnsi="Times New Roman" w:cs="Times New Roman"/>
          <w:sz w:val="24"/>
          <w:szCs w:val="24"/>
        </w:rPr>
      </w:pPr>
      <w:r w:rsidRPr="00496ADB">
        <w:rPr>
          <w:rFonts w:ascii="Times New Roman" w:hAnsi="Times New Roman" w:cs="Times New Roman"/>
          <w:sz w:val="24"/>
          <w:szCs w:val="24"/>
        </w:rPr>
        <w:t>Email: jcbetz@gasb.org</w:t>
      </w:r>
    </w:p>
    <w:p w:rsidR="005E3BB3" w:rsidRPr="00496ADB" w:rsidRDefault="005E3BB3" w:rsidP="005E3BB3">
      <w:pPr>
        <w:spacing w:after="0" w:line="240" w:lineRule="auto"/>
        <w:rPr>
          <w:rFonts w:ascii="Times New Roman" w:hAnsi="Times New Roman" w:cs="Times New Roman"/>
          <w:sz w:val="24"/>
          <w:szCs w:val="24"/>
        </w:rPr>
      </w:pPr>
      <w:r w:rsidRPr="00496ADB">
        <w:rPr>
          <w:rFonts w:ascii="Times New Roman" w:hAnsi="Times New Roman" w:cs="Times New Roman"/>
          <w:sz w:val="24"/>
          <w:szCs w:val="24"/>
        </w:rPr>
        <w:lastRenderedPageBreak/>
        <w:t>Write: 401 Merritt 7, PO Box 5116, Norwalk, CT 06856-5116</w:t>
      </w:r>
    </w:p>
    <w:p w:rsidR="005E3BB3" w:rsidRPr="00496ADB" w:rsidRDefault="005E3BB3" w:rsidP="005E3BB3">
      <w:pPr>
        <w:spacing w:after="0" w:line="240" w:lineRule="auto"/>
        <w:rPr>
          <w:rFonts w:ascii="Times New Roman" w:hAnsi="Times New Roman" w:cs="Times New Roman"/>
          <w:sz w:val="24"/>
          <w:szCs w:val="24"/>
        </w:rPr>
      </w:pPr>
      <w:r w:rsidRPr="00496ADB">
        <w:rPr>
          <w:rFonts w:ascii="Times New Roman" w:hAnsi="Times New Roman" w:cs="Times New Roman"/>
          <w:sz w:val="24"/>
          <w:szCs w:val="24"/>
        </w:rPr>
        <w:t>Telephone: (203) 847-0700</w:t>
      </w:r>
    </w:p>
    <w:p w:rsidR="005E3BB3" w:rsidRDefault="005E3BB3" w:rsidP="005E3BB3">
      <w:pPr>
        <w:spacing w:after="0" w:line="240" w:lineRule="auto"/>
        <w:rPr>
          <w:rFonts w:ascii="Times New Roman" w:hAnsi="Times New Roman" w:cs="Times New Roman"/>
          <w:sz w:val="24"/>
          <w:szCs w:val="24"/>
        </w:rPr>
      </w:pPr>
      <w:r w:rsidRPr="00496ADB">
        <w:rPr>
          <w:rFonts w:ascii="Times New Roman" w:hAnsi="Times New Roman" w:cs="Times New Roman"/>
          <w:sz w:val="24"/>
          <w:szCs w:val="24"/>
        </w:rPr>
        <w:t xml:space="preserve">GASB website address: </w:t>
      </w:r>
      <w:hyperlink r:id="rId6" w:history="1">
        <w:r w:rsidRPr="00F05B78">
          <w:rPr>
            <w:rStyle w:val="Hyperlink"/>
            <w:rFonts w:ascii="Times New Roman" w:hAnsi="Times New Roman" w:cs="Times New Roman"/>
            <w:sz w:val="24"/>
            <w:szCs w:val="24"/>
          </w:rPr>
          <w:t>www.gasb.org</w:t>
        </w:r>
      </w:hyperlink>
    </w:p>
    <w:p w:rsidR="005E3BB3" w:rsidRPr="00496ADB" w:rsidRDefault="005E3BB3" w:rsidP="005E3BB3">
      <w:pPr>
        <w:spacing w:after="0" w:line="240" w:lineRule="auto"/>
        <w:rPr>
          <w:rFonts w:ascii="Times New Roman" w:hAnsi="Times New Roman" w:cs="Times New Roman"/>
          <w:sz w:val="24"/>
          <w:szCs w:val="24"/>
        </w:rPr>
      </w:pPr>
    </w:p>
    <w:p w:rsidR="005E3BB3" w:rsidRPr="005E3BB3" w:rsidRDefault="005E3BB3" w:rsidP="005E3BB3">
      <w:pPr>
        <w:spacing w:after="0" w:line="240" w:lineRule="auto"/>
        <w:rPr>
          <w:rFonts w:ascii="Times New Roman" w:hAnsi="Times New Roman" w:cs="Times New Roman"/>
          <w:b/>
          <w:i/>
          <w:sz w:val="24"/>
          <w:szCs w:val="24"/>
        </w:rPr>
      </w:pPr>
      <w:r w:rsidRPr="005E3BB3">
        <w:rPr>
          <w:rFonts w:ascii="Times New Roman" w:hAnsi="Times New Roman" w:cs="Times New Roman"/>
          <w:b/>
          <w:i/>
          <w:sz w:val="24"/>
          <w:szCs w:val="24"/>
        </w:rPr>
        <w:t xml:space="preserve">Subscription questions and address changes: </w:t>
      </w:r>
    </w:p>
    <w:p w:rsidR="005E3BB3" w:rsidRPr="00496ADB" w:rsidRDefault="005E3BB3" w:rsidP="005E3BB3">
      <w:pPr>
        <w:spacing w:after="0" w:line="240" w:lineRule="auto"/>
        <w:rPr>
          <w:rFonts w:ascii="Times New Roman" w:hAnsi="Times New Roman" w:cs="Times New Roman"/>
          <w:sz w:val="24"/>
          <w:szCs w:val="24"/>
        </w:rPr>
      </w:pPr>
      <w:r w:rsidRPr="00496ADB">
        <w:rPr>
          <w:rFonts w:ascii="Times New Roman" w:hAnsi="Times New Roman" w:cs="Times New Roman"/>
          <w:sz w:val="24"/>
          <w:szCs w:val="24"/>
        </w:rPr>
        <w:t xml:space="preserve">Barbara Diliberto </w:t>
      </w:r>
    </w:p>
    <w:p w:rsidR="005E3BB3" w:rsidRPr="00496ADB" w:rsidRDefault="005E3BB3" w:rsidP="005E3BB3">
      <w:pPr>
        <w:spacing w:after="0" w:line="240" w:lineRule="auto"/>
        <w:rPr>
          <w:rFonts w:ascii="Times New Roman" w:hAnsi="Times New Roman" w:cs="Times New Roman"/>
          <w:sz w:val="24"/>
          <w:szCs w:val="24"/>
        </w:rPr>
      </w:pPr>
      <w:r w:rsidRPr="00496ADB">
        <w:rPr>
          <w:rFonts w:ascii="Times New Roman" w:hAnsi="Times New Roman" w:cs="Times New Roman"/>
          <w:sz w:val="24"/>
          <w:szCs w:val="24"/>
        </w:rPr>
        <w:t xml:space="preserve">Email: bldiliberto@f-a-f.org </w:t>
      </w:r>
    </w:p>
    <w:p w:rsidR="005E3BB3" w:rsidRDefault="005E3BB3" w:rsidP="005E3BB3">
      <w:pPr>
        <w:spacing w:after="0" w:line="240" w:lineRule="auto"/>
        <w:rPr>
          <w:rFonts w:ascii="Times New Roman" w:hAnsi="Times New Roman" w:cs="Times New Roman"/>
          <w:sz w:val="24"/>
          <w:szCs w:val="24"/>
        </w:rPr>
      </w:pPr>
      <w:r w:rsidRPr="00496ADB">
        <w:rPr>
          <w:rFonts w:ascii="Times New Roman" w:hAnsi="Times New Roman" w:cs="Times New Roman"/>
          <w:sz w:val="24"/>
          <w:szCs w:val="24"/>
        </w:rPr>
        <w:t>Fax: (203) 847-6045</w:t>
      </w:r>
    </w:p>
    <w:p w:rsidR="005E3BB3" w:rsidRPr="00496ADB" w:rsidRDefault="005E3BB3" w:rsidP="005E3BB3">
      <w:pPr>
        <w:spacing w:after="0" w:line="240" w:lineRule="auto"/>
        <w:rPr>
          <w:rFonts w:ascii="Times New Roman" w:hAnsi="Times New Roman" w:cs="Times New Roman"/>
          <w:sz w:val="24"/>
          <w:szCs w:val="24"/>
        </w:rPr>
      </w:pPr>
    </w:p>
    <w:p w:rsidR="005E3BB3" w:rsidRPr="005E3BB3" w:rsidRDefault="005E3BB3" w:rsidP="005E3BB3">
      <w:pPr>
        <w:spacing w:after="0" w:line="240" w:lineRule="auto"/>
        <w:rPr>
          <w:rFonts w:ascii="Times New Roman" w:hAnsi="Times New Roman" w:cs="Times New Roman"/>
          <w:b/>
          <w:i/>
          <w:sz w:val="24"/>
          <w:szCs w:val="24"/>
        </w:rPr>
      </w:pPr>
      <w:r w:rsidRPr="005E3BB3">
        <w:rPr>
          <w:rFonts w:ascii="Times New Roman" w:hAnsi="Times New Roman" w:cs="Times New Roman"/>
          <w:b/>
          <w:i/>
          <w:sz w:val="24"/>
          <w:szCs w:val="24"/>
        </w:rPr>
        <w:t xml:space="preserve">To order GASB publications: </w:t>
      </w:r>
    </w:p>
    <w:p w:rsidR="005E3BB3" w:rsidRPr="00496ADB" w:rsidRDefault="005E3BB3" w:rsidP="005E3BB3">
      <w:pPr>
        <w:spacing w:after="0" w:line="240" w:lineRule="auto"/>
        <w:rPr>
          <w:rFonts w:ascii="Times New Roman" w:hAnsi="Times New Roman" w:cs="Times New Roman"/>
          <w:sz w:val="24"/>
          <w:szCs w:val="24"/>
        </w:rPr>
      </w:pPr>
      <w:r w:rsidRPr="00496ADB">
        <w:rPr>
          <w:rFonts w:ascii="Times New Roman" w:hAnsi="Times New Roman" w:cs="Times New Roman"/>
          <w:sz w:val="24"/>
          <w:szCs w:val="24"/>
        </w:rPr>
        <w:t xml:space="preserve">(800) 748-0659 or www.gasb.org </w:t>
      </w:r>
    </w:p>
    <w:p w:rsidR="005E3BB3" w:rsidRDefault="005E3BB3" w:rsidP="00496ADB">
      <w:pPr>
        <w:spacing w:after="0" w:line="240" w:lineRule="auto"/>
        <w:rPr>
          <w:rFonts w:ascii="Times New Roman" w:hAnsi="Times New Roman" w:cs="Times New Roman"/>
          <w:sz w:val="24"/>
          <w:szCs w:val="24"/>
        </w:rPr>
      </w:pPr>
    </w:p>
    <w:p w:rsidR="005E3BB3" w:rsidRPr="00496ADB" w:rsidRDefault="005E3BB3" w:rsidP="00496ADB">
      <w:pPr>
        <w:spacing w:after="0" w:line="240" w:lineRule="auto"/>
        <w:rPr>
          <w:rFonts w:ascii="Times New Roman" w:hAnsi="Times New Roman" w:cs="Times New Roman"/>
          <w:sz w:val="24"/>
          <w:szCs w:val="24"/>
        </w:rPr>
      </w:pPr>
      <w:bookmarkStart w:id="0" w:name="_GoBack"/>
      <w:bookmarkEnd w:id="0"/>
    </w:p>
    <w:sectPr w:rsidR="005E3BB3" w:rsidRPr="00496A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234B3"/>
    <w:multiLevelType w:val="hybridMultilevel"/>
    <w:tmpl w:val="E0A22FF2"/>
    <w:lvl w:ilvl="0" w:tplc="0706EC90">
      <w:start w:val="8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ADB"/>
    <w:rsid w:val="001D71B1"/>
    <w:rsid w:val="00487186"/>
    <w:rsid w:val="00496ADB"/>
    <w:rsid w:val="005E3BB3"/>
    <w:rsid w:val="00BE387C"/>
    <w:rsid w:val="00C67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71B1"/>
    <w:pPr>
      <w:ind w:left="720"/>
      <w:contextualSpacing/>
    </w:pPr>
  </w:style>
  <w:style w:type="character" w:styleId="Hyperlink">
    <w:name w:val="Hyperlink"/>
    <w:basedOn w:val="DefaultParagraphFont"/>
    <w:uiPriority w:val="99"/>
    <w:unhideWhenUsed/>
    <w:rsid w:val="005E3BB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71B1"/>
    <w:pPr>
      <w:ind w:left="720"/>
      <w:contextualSpacing/>
    </w:pPr>
  </w:style>
  <w:style w:type="character" w:styleId="Hyperlink">
    <w:name w:val="Hyperlink"/>
    <w:basedOn w:val="DefaultParagraphFont"/>
    <w:uiPriority w:val="99"/>
    <w:unhideWhenUsed/>
    <w:rsid w:val="005E3BB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asb.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1482</Words>
  <Characters>8454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GASB Report</dc:title>
  <dc:subject>May 2013</dc:subject>
  <dc:creator/>
  <cp:lastModifiedBy>Dawn Tosches</cp:lastModifiedBy>
  <cp:revision>3</cp:revision>
  <dcterms:created xsi:type="dcterms:W3CDTF">2013-06-24T14:43:00Z</dcterms:created>
  <dcterms:modified xsi:type="dcterms:W3CDTF">2013-06-24T14:47:00Z</dcterms:modified>
</cp:coreProperties>
</file>