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983BF" w14:textId="00292E65" w:rsidR="007E233F" w:rsidRPr="00493116" w:rsidRDefault="00E35D4A" w:rsidP="00E90D62">
      <w:pPr>
        <w:tabs>
          <w:tab w:val="left" w:pos="270"/>
          <w:tab w:val="left" w:pos="3000"/>
        </w:tabs>
        <w:rPr>
          <w:rFonts w:ascii="Calibri Light" w:hAnsi="Calibri Light" w:cs="Calibri Light"/>
          <w:b/>
          <w:sz w:val="56"/>
          <w:szCs w:val="56"/>
        </w:rPr>
      </w:pPr>
      <w:r w:rsidRPr="00493116">
        <w:rPr>
          <w:rFonts w:ascii="Calibri Light" w:hAnsi="Calibri Light" w:cs="Calibri Light"/>
          <w:b/>
          <w:noProof/>
        </w:rPr>
        <w:drawing>
          <wp:anchor distT="0" distB="91440" distL="114300" distR="114300" simplePos="0" relativeHeight="251673600" behindDoc="1" locked="0" layoutInCell="1" allowOverlap="1" wp14:anchorId="6AB0489C" wp14:editId="07DE7FE3">
            <wp:simplePos x="0" y="0"/>
            <wp:positionH relativeFrom="column">
              <wp:posOffset>274852</wp:posOffset>
            </wp:positionH>
            <wp:positionV relativeFrom="paragraph">
              <wp:posOffset>133841</wp:posOffset>
            </wp:positionV>
            <wp:extent cx="5255963" cy="5255963"/>
            <wp:effectExtent l="0" t="0" r="1905"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Formatting\Branding\Brand images\22bzi_ris_glb_ho_604_hi.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5963" cy="52559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493116">
        <w:rPr>
          <w:rFonts w:ascii="Calibri Light" w:hAnsi="Calibri Light" w:cs="Calibri Light"/>
          <w:noProof/>
        </w:rPr>
        <w:drawing>
          <wp:anchor distT="0" distB="0" distL="114300" distR="114300" simplePos="0" relativeHeight="251668480" behindDoc="0" locked="1" layoutInCell="1" allowOverlap="1" wp14:anchorId="0C19C85A" wp14:editId="4D2E9970">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493116">
        <w:rPr>
          <w:rFonts w:ascii="Calibri Light" w:hAnsi="Calibri Light" w:cs="Calibri Light"/>
          <w:b/>
          <w:sz w:val="56"/>
          <w:szCs w:val="56"/>
        </w:rPr>
        <w:t>Use of This Quarterly Update</w:t>
      </w:r>
    </w:p>
    <w:p w14:paraId="03976307" w14:textId="774011B2"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 </w:t>
      </w:r>
      <w:r w:rsidRPr="00493116">
        <w:rPr>
          <w:rFonts w:ascii="Calibri Light" w:hAnsi="Calibri Light" w:cs="Calibri Light"/>
          <w:sz w:val="56"/>
          <w:szCs w:val="48"/>
        </w:rPr>
        <w:br/>
        <w:t xml:space="preserve">Quarterly Update: </w:t>
      </w:r>
      <w:r w:rsidR="0064420F">
        <w:rPr>
          <w:rFonts w:ascii="Calibri Light" w:hAnsi="Calibri Light" w:cs="Calibri Light"/>
          <w:sz w:val="56"/>
          <w:szCs w:val="48"/>
        </w:rPr>
        <w:t>F</w:t>
      </w:r>
      <w:r w:rsidR="009729C8">
        <w:rPr>
          <w:rFonts w:ascii="Calibri Light" w:hAnsi="Calibri Light" w:cs="Calibri Light"/>
          <w:sz w:val="56"/>
          <w:szCs w:val="48"/>
        </w:rPr>
        <w:t>irst</w:t>
      </w:r>
      <w:r w:rsidRPr="00493116">
        <w:rPr>
          <w:rFonts w:ascii="Calibri Light" w:hAnsi="Calibri Light" w:cs="Calibri Light"/>
          <w:sz w:val="56"/>
          <w:szCs w:val="48"/>
        </w:rPr>
        <w:t xml:space="preserve"> Quarter</w:t>
      </w:r>
    </w:p>
    <w:p w14:paraId="06B2192B" w14:textId="77777777" w:rsidR="00493116" w:rsidRPr="00493116" w:rsidRDefault="009729C8" w:rsidP="00493116">
      <w:pPr>
        <w:pStyle w:val="PGADateSubtitle"/>
        <w:spacing w:before="360"/>
        <w:rPr>
          <w:rFonts w:ascii="Calibri Light" w:hAnsi="Calibri Light" w:cs="Calibri Light"/>
          <w:szCs w:val="32"/>
        </w:rPr>
      </w:pPr>
      <w:r>
        <w:rPr>
          <w:rFonts w:ascii="Calibri Light" w:hAnsi="Calibri Light" w:cs="Calibri Light"/>
          <w:szCs w:val="32"/>
        </w:rPr>
        <w:t>March</w:t>
      </w:r>
      <w:r w:rsidR="00493116" w:rsidRPr="00493116">
        <w:rPr>
          <w:rFonts w:ascii="Calibri Light" w:hAnsi="Calibri Light" w:cs="Calibri Light"/>
          <w:szCs w:val="32"/>
        </w:rPr>
        <w:t xml:space="preserve"> 202</w:t>
      </w:r>
      <w:r>
        <w:rPr>
          <w:rFonts w:ascii="Calibri Light" w:hAnsi="Calibri Light" w:cs="Calibri Light"/>
          <w:szCs w:val="32"/>
        </w:rPr>
        <w:t>1</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714B2AEA"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w:t>
      </w:r>
      <w:r w:rsidR="00FE0075" w:rsidRPr="00493116">
        <w:rPr>
          <w:rStyle w:val="FootnoteReference"/>
          <w:rFonts w:ascii="Calibri Light" w:eastAsiaTheme="minorHAnsi" w:hAnsi="Calibri Light" w:cs="Calibri Light"/>
        </w:rPr>
        <w:footnoteReference w:id="2"/>
      </w:r>
      <w:r w:rsidRPr="00493116">
        <w:rPr>
          <w:rFonts w:ascii="Calibri Light" w:eastAsiaTheme="minorHAnsi" w:hAnsi="Calibri Light" w:cs="Calibri Light"/>
        </w:rPr>
        <w:t xml:space="preserve">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9729C8">
        <w:rPr>
          <w:rFonts w:ascii="Calibri Light" w:eastAsiaTheme="minorHAnsi" w:hAnsi="Calibri Light" w:cs="Calibri Light"/>
        </w:rPr>
        <w:t>January</w:t>
      </w:r>
      <w:r w:rsidR="00E42D77" w:rsidRPr="00493116">
        <w:rPr>
          <w:rFonts w:ascii="Calibri Light" w:eastAsiaTheme="minorHAnsi" w:hAnsi="Calibri Light" w:cs="Calibri Light"/>
        </w:rPr>
        <w:t xml:space="preserve"> </w:t>
      </w:r>
      <w:r w:rsidR="00FE16FB" w:rsidRPr="00493116">
        <w:rPr>
          <w:rFonts w:ascii="Calibri Light" w:eastAsiaTheme="minorHAnsi" w:hAnsi="Calibri Light" w:cs="Calibri Light"/>
        </w:rPr>
        <w:t>1</w:t>
      </w:r>
      <w:r w:rsidR="00D65780" w:rsidRPr="00493116">
        <w:rPr>
          <w:rFonts w:ascii="Calibri Light" w:eastAsiaTheme="minorHAnsi" w:hAnsi="Calibri Light" w:cs="Calibri Light"/>
        </w:rPr>
        <w:t>, 20</w:t>
      </w:r>
      <w:r w:rsidR="004C23AC" w:rsidRPr="00493116">
        <w:rPr>
          <w:rFonts w:ascii="Calibri Light" w:eastAsiaTheme="minorHAnsi" w:hAnsi="Calibri Light" w:cs="Calibri Light"/>
        </w:rPr>
        <w:t>2</w:t>
      </w:r>
      <w:r w:rsidR="009729C8">
        <w:rPr>
          <w:rFonts w:ascii="Calibri Light" w:eastAsiaTheme="minorHAnsi" w:hAnsi="Calibri Light" w:cs="Calibri Light"/>
        </w:rPr>
        <w:t>1</w:t>
      </w:r>
      <w:r w:rsidR="00A07449" w:rsidRPr="00493116">
        <w:rPr>
          <w:rFonts w:ascii="Calibri Light" w:eastAsiaTheme="minorHAnsi" w:hAnsi="Calibri Light" w:cs="Calibri Light"/>
        </w:rPr>
        <w:t>,</w:t>
      </w:r>
      <w:r w:rsidR="00372536" w:rsidRPr="00493116">
        <w:rPr>
          <w:rFonts w:ascii="Calibri Light" w:eastAsiaTheme="minorHAnsi" w:hAnsi="Calibri Light" w:cs="Calibri Light"/>
        </w:rPr>
        <w:t xml:space="preserve"> </w:t>
      </w:r>
      <w:r w:rsidRPr="00493116">
        <w:rPr>
          <w:rFonts w:ascii="Calibri Light" w:eastAsiaTheme="minorHAnsi" w:hAnsi="Calibri Light" w:cs="Calibri Light"/>
        </w:rPr>
        <w:t xml:space="preserve">through </w:t>
      </w:r>
      <w:r w:rsidR="009729C8">
        <w:rPr>
          <w:rFonts w:ascii="Calibri Light" w:eastAsiaTheme="minorHAnsi" w:hAnsi="Calibri Light" w:cs="Calibri Light"/>
        </w:rPr>
        <w:t>March</w:t>
      </w:r>
      <w:r w:rsidR="00E42D77" w:rsidRPr="00493116">
        <w:rPr>
          <w:rFonts w:ascii="Calibri Light" w:eastAsiaTheme="minorHAnsi" w:hAnsi="Calibri Light" w:cs="Calibri Light"/>
        </w:rPr>
        <w:t xml:space="preserve"> 3</w:t>
      </w:r>
      <w:r w:rsidR="008A1EA4">
        <w:rPr>
          <w:rFonts w:ascii="Calibri Light" w:eastAsiaTheme="minorHAnsi" w:hAnsi="Calibri Light" w:cs="Calibri Light"/>
        </w:rPr>
        <w:t>1</w:t>
      </w:r>
      <w:r w:rsidR="009957D4" w:rsidRPr="00493116">
        <w:rPr>
          <w:rFonts w:ascii="Calibri Light" w:eastAsiaTheme="minorHAnsi" w:hAnsi="Calibri Light" w:cs="Calibri Light"/>
        </w:rPr>
        <w:t>, 20</w:t>
      </w:r>
      <w:r w:rsidR="004C23AC" w:rsidRPr="00493116">
        <w:rPr>
          <w:rFonts w:ascii="Calibri Light" w:eastAsiaTheme="minorHAnsi" w:hAnsi="Calibri Light" w:cs="Calibri Light"/>
        </w:rPr>
        <w:t>2</w:t>
      </w:r>
      <w:r w:rsidR="009729C8">
        <w:rPr>
          <w:rFonts w:ascii="Calibri Light" w:eastAsiaTheme="minorHAnsi" w:hAnsi="Calibri Light" w:cs="Calibri Light"/>
        </w:rPr>
        <w:t>1</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0" w:name="_Hlt407617848"/>
      <w:bookmarkStart w:id="1" w:name="_Hlt407617849"/>
      <w:bookmarkStart w:id="2" w:name="_Hlt399854332"/>
      <w:r w:rsidRPr="00F176F9">
        <w:rPr>
          <w:rFonts w:ascii="Calibri Light" w:hAnsi="Calibri Light" w:cs="Calibri Light"/>
          <w:b/>
          <w:bCs w:val="0"/>
          <w:i w:val="0"/>
          <w:color w:val="auto"/>
        </w:rPr>
        <w:t>U</w:t>
      </w:r>
      <w:bookmarkEnd w:id="0"/>
      <w:bookmarkEnd w:id="1"/>
      <w:bookmarkEnd w:id="2"/>
      <w:r w:rsidRPr="00F176F9">
        <w:rPr>
          <w:rFonts w:ascii="Calibri Light" w:hAnsi="Calibri Light" w:cs="Calibri Light"/>
          <w:b/>
          <w:bCs w:val="0"/>
          <w:i w:val="0"/>
          <w:color w:val="auto"/>
        </w:rPr>
        <w:t>PDATING THE U.S. GAAP CHECKLIST</w:t>
      </w:r>
    </w:p>
    <w:p w14:paraId="18DB41B8" w14:textId="7E171DF9"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141B68F6"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3"/>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in 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A94FCF" w:rsidRPr="00493116">
        <w:rPr>
          <w:rStyle w:val="documentlip1"/>
          <w:rFonts w:ascii="Calibri Light" w:hAnsi="Calibri Light" w:cs="Calibri Light"/>
        </w:rPr>
        <w:t xml:space="preserve">generally </w:t>
      </w:r>
      <w:r w:rsidRPr="00493116">
        <w:rPr>
          <w:rStyle w:val="documentlip1"/>
          <w:rFonts w:ascii="Calibri Light" w:hAnsi="Calibri Light" w:cs="Calibri Light"/>
        </w:rPr>
        <w:t>will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 xml:space="preserve">ontent” in the Codification. Transition guidance is 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53412C" w:rsidRPr="00493116">
        <w:rPr>
          <w:rStyle w:val="documentlip1"/>
          <w:rFonts w:ascii="Calibri Light" w:hAnsi="Calibri Light" w:cs="Calibri Light"/>
        </w:rPr>
        <w:t xml:space="preserve">if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24A48EB5"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 scoped into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54F63168" w14:textId="305CDFB1" w:rsidR="00405A9C" w:rsidRPr="00493116" w:rsidRDefault="00405A9C" w:rsidP="00C72910">
      <w:pPr>
        <w:rPr>
          <w:rStyle w:val="pdocumentul1"/>
          <w:rFonts w:ascii="Calibri Light" w:hAnsi="Calibri Light" w:cs="Calibri Light"/>
        </w:rPr>
      </w:pPr>
      <w:r w:rsidRPr="00493116">
        <w:rPr>
          <w:rStyle w:val="pdocumentul1"/>
          <w:rFonts w:ascii="Calibri Light" w:hAnsi="Calibri Light" w:cs="Calibri Light"/>
        </w:rPr>
        <w:t xml:space="preserve">See the </w:t>
      </w:r>
      <w:hyperlink r:id="rId10" w:history="1">
        <w:r w:rsidRPr="00493116">
          <w:rPr>
            <w:rStyle w:val="Hyperlink"/>
            <w:rFonts w:ascii="Calibri Light" w:eastAsia="Verdana" w:hAnsi="Calibri Light" w:cs="Calibri Light"/>
            <w:i/>
          </w:rPr>
          <w:t>Quick Reference Guide</w:t>
        </w:r>
      </w:hyperlink>
      <w:r w:rsidRPr="00493116">
        <w:rPr>
          <w:rStyle w:val="pdocumentul1"/>
          <w:rFonts w:ascii="Calibri Light" w:hAnsi="Calibri Light" w:cs="Calibri Light"/>
        </w:rPr>
        <w:t xml:space="preserve"> for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78E387C5" w14:textId="43322250" w:rsidR="00435A59" w:rsidRPr="00493116" w:rsidRDefault="00887C64" w:rsidP="00C72910">
      <w:pPr>
        <w:rPr>
          <w:rStyle w:val="pdocumentul1"/>
          <w:rFonts w:ascii="Calibri Light" w:hAnsi="Calibri Light" w:cs="Calibri Light"/>
        </w:rPr>
      </w:pPr>
      <w:r w:rsidRPr="00493116">
        <w:rPr>
          <w:rFonts w:ascii="Calibri Light" w:hAnsi="Calibri Light" w:cs="Calibri Light"/>
        </w:rPr>
        <w:t xml:space="preserve">If you </w:t>
      </w:r>
      <w:r w:rsidR="004827A2">
        <w:rPr>
          <w:rFonts w:ascii="Calibri Light" w:hAnsi="Calibri Light" w:cs="Calibri Light"/>
        </w:rPr>
        <w:t xml:space="preserve">historically used </w:t>
      </w:r>
      <w:r w:rsidRPr="00493116">
        <w:rPr>
          <w:rFonts w:ascii="Calibri Light" w:hAnsi="Calibri Light" w:cs="Calibri Light"/>
        </w:rPr>
        <w:t>the legacy checklist tool</w:t>
      </w:r>
      <w:r w:rsidR="004827A2">
        <w:rPr>
          <w:rFonts w:ascii="Calibri Light" w:hAnsi="Calibri Light" w:cs="Calibri Light"/>
        </w:rPr>
        <w:t xml:space="preserve"> and have a previously created checklist</w:t>
      </w:r>
      <w:r w:rsidRPr="00493116">
        <w:rPr>
          <w:rFonts w:ascii="Calibri Light" w:hAnsi="Calibri Light" w:cs="Calibri Light"/>
        </w:rPr>
        <w:t xml:space="preserve">, see </w:t>
      </w:r>
      <w:r w:rsidR="005813DD" w:rsidRPr="00493116">
        <w:rPr>
          <w:rStyle w:val="pdocumentul1"/>
          <w:rFonts w:ascii="Calibri Light" w:hAnsi="Calibri Light" w:cs="Calibri Light"/>
        </w:rPr>
        <w:t xml:space="preserve">the </w:t>
      </w:r>
      <w:hyperlink r:id="rId11" w:history="1">
        <w:r w:rsidR="00654636" w:rsidRPr="00493116">
          <w:rPr>
            <w:rStyle w:val="Hyperlink"/>
            <w:rFonts w:ascii="Calibri Light" w:hAnsi="Calibri Light" w:cs="Calibri Light"/>
            <w:i/>
          </w:rPr>
          <w:t xml:space="preserve">Client </w:t>
        </w:r>
        <w:r w:rsidR="00900BC5" w:rsidRPr="00493116">
          <w:rPr>
            <w:rStyle w:val="Hyperlink"/>
            <w:rFonts w:ascii="Calibri Light" w:hAnsi="Calibri Light" w:cs="Calibri Light"/>
            <w:i/>
          </w:rPr>
          <w:t>User Guid</w:t>
        </w:r>
        <w:bookmarkStart w:id="3" w:name="_Hlt407614662"/>
        <w:r w:rsidR="00900BC5" w:rsidRPr="00493116">
          <w:rPr>
            <w:rStyle w:val="Hyperlink"/>
            <w:rFonts w:ascii="Calibri Light" w:hAnsi="Calibri Light" w:cs="Calibri Light"/>
            <w:i/>
          </w:rPr>
          <w:t>e</w:t>
        </w:r>
        <w:bookmarkEnd w:id="3"/>
        <w:r w:rsidR="00900BC5" w:rsidRPr="00493116">
          <w:rPr>
            <w:rStyle w:val="Hyperlink"/>
            <w:rFonts w:ascii="Calibri Light" w:hAnsi="Calibri Light" w:cs="Calibri Light"/>
            <w:i/>
          </w:rPr>
          <w:t xml:space="preserve"> (Decem</w:t>
        </w:r>
        <w:bookmarkStart w:id="4" w:name="_Hlt407617901"/>
        <w:bookmarkStart w:id="5" w:name="_Hlt407617902"/>
        <w:r w:rsidR="00900BC5" w:rsidRPr="00493116">
          <w:rPr>
            <w:rStyle w:val="Hyperlink"/>
            <w:rFonts w:ascii="Calibri Light" w:hAnsi="Calibri Light" w:cs="Calibri Light"/>
            <w:i/>
          </w:rPr>
          <w:t>b</w:t>
        </w:r>
        <w:bookmarkEnd w:id="4"/>
        <w:bookmarkEnd w:id="5"/>
        <w:r w:rsidR="00900BC5" w:rsidRPr="00493116">
          <w:rPr>
            <w:rStyle w:val="Hyperlink"/>
            <w:rFonts w:ascii="Calibri Light" w:hAnsi="Calibri Light" w:cs="Calibri Light"/>
            <w:i/>
          </w:rPr>
          <w:t>er</w:t>
        </w:r>
        <w:r w:rsidR="005813DD" w:rsidRPr="00493116">
          <w:rPr>
            <w:rStyle w:val="Hyperlink"/>
            <w:rFonts w:ascii="Calibri Light" w:hAnsi="Calibri Light" w:cs="Calibri Light"/>
            <w:i/>
          </w:rPr>
          <w:t xml:space="preserve"> 201</w:t>
        </w:r>
        <w:r w:rsidR="00900BC5" w:rsidRPr="00493116">
          <w:rPr>
            <w:rStyle w:val="Hyperlink"/>
            <w:rFonts w:ascii="Calibri Light" w:hAnsi="Calibri Light" w:cs="Calibri Light"/>
            <w:i/>
          </w:rPr>
          <w:t>1</w:t>
        </w:r>
        <w:r w:rsidR="005813DD" w:rsidRPr="00493116">
          <w:rPr>
            <w:rStyle w:val="Hyperlink"/>
            <w:rFonts w:ascii="Calibri Light" w:hAnsi="Calibri Light" w:cs="Calibri Light"/>
            <w:i/>
          </w:rPr>
          <w:t>)</w:t>
        </w:r>
      </w:hyperlink>
      <w:r w:rsidR="005813DD" w:rsidRPr="00493116">
        <w:rPr>
          <w:rStyle w:val="pdocumentul1"/>
          <w:rFonts w:ascii="Calibri Light" w:hAnsi="Calibri Light" w:cs="Calibri Light"/>
          <w:color w:val="auto"/>
        </w:rPr>
        <w:t xml:space="preserve"> </w:t>
      </w:r>
      <w:r w:rsidR="005813DD" w:rsidRPr="00493116">
        <w:rPr>
          <w:rStyle w:val="pdocumentul1"/>
          <w:rFonts w:ascii="Calibri Light" w:hAnsi="Calibri Light" w:cs="Calibri Light"/>
        </w:rPr>
        <w:t>for additional guidance</w:t>
      </w:r>
      <w:r w:rsidR="00405A9C" w:rsidRPr="00493116">
        <w:rPr>
          <w:rStyle w:val="pdocumentul1"/>
          <w:rFonts w:ascii="Calibri Light" w:hAnsi="Calibri Light" w:cs="Calibri Light"/>
        </w:rPr>
        <w:t xml:space="preserve"> on the </w:t>
      </w:r>
      <w:bookmarkStart w:id="6" w:name="_Hlk29483170"/>
      <w:r w:rsidR="00405A9C" w:rsidRPr="00493116">
        <w:rPr>
          <w:rStyle w:val="pdocumentul1"/>
          <w:rFonts w:ascii="Calibri Light" w:hAnsi="Calibri Light" w:cs="Calibri Light"/>
        </w:rPr>
        <w:t>U.S. GAAP Checklist Tool</w:t>
      </w:r>
      <w:bookmarkEnd w:id="6"/>
      <w:r w:rsidR="005813DD" w:rsidRPr="00493116">
        <w:rPr>
          <w:rStyle w:val="pdocumentul1"/>
          <w:rFonts w:ascii="Calibri Light" w:hAnsi="Calibri Light" w:cs="Calibri Light"/>
        </w:rPr>
        <w:t>.</w:t>
      </w:r>
      <w:r w:rsidRPr="00493116">
        <w:rPr>
          <w:rFonts w:ascii="Calibri Light" w:hAnsi="Calibri Light" w:cs="Calibri Light"/>
        </w:rPr>
        <w:t xml:space="preserve"> Note that </w:t>
      </w:r>
      <w:r w:rsidR="00DF0E52" w:rsidRPr="00493116">
        <w:rPr>
          <w:rFonts w:ascii="Calibri Light" w:hAnsi="Calibri Light" w:cs="Calibri Light"/>
        </w:rPr>
        <w:t>as of</w:t>
      </w:r>
      <w:r w:rsidRPr="00493116">
        <w:rPr>
          <w:rFonts w:ascii="Calibri Light" w:hAnsi="Calibri Light" w:cs="Calibri Light"/>
        </w:rPr>
        <w:t xml:space="preserve"> June 1, 2020, </w:t>
      </w:r>
      <w:r w:rsidR="00A14EC7" w:rsidRPr="00493116">
        <w:rPr>
          <w:rFonts w:ascii="Calibri Light" w:hAnsi="Calibri Light" w:cs="Calibri Light"/>
        </w:rPr>
        <w:t>users are</w:t>
      </w:r>
      <w:r w:rsidRPr="00493116">
        <w:rPr>
          <w:rFonts w:ascii="Calibri Light" w:hAnsi="Calibri Light" w:cs="Calibri Light"/>
        </w:rPr>
        <w:t xml:space="preserve"> no longer able to create new </w:t>
      </w:r>
      <w:r w:rsidRPr="00493116">
        <w:rPr>
          <w:rFonts w:ascii="Calibri Light" w:hAnsi="Calibri Light" w:cs="Calibri Light"/>
          <w:bCs/>
          <w:iCs/>
        </w:rPr>
        <w:t>quarterly or year-end</w:t>
      </w:r>
      <w:r w:rsidRPr="00493116">
        <w:rPr>
          <w:rFonts w:ascii="Calibri Light" w:hAnsi="Calibri Light" w:cs="Calibri Light"/>
        </w:rPr>
        <w:t xml:space="preserve"> checklists or roll</w:t>
      </w:r>
      <w:r w:rsidR="00DF0E52" w:rsidRPr="00493116">
        <w:rPr>
          <w:rFonts w:ascii="Calibri Light" w:hAnsi="Calibri Light" w:cs="Calibri Light"/>
        </w:rPr>
        <w:t xml:space="preserve"> </w:t>
      </w:r>
      <w:r w:rsidRPr="00493116">
        <w:rPr>
          <w:rFonts w:ascii="Calibri Light" w:hAnsi="Calibri Light" w:cs="Calibri Light"/>
        </w:rPr>
        <w:t xml:space="preserve">forward existing checklists using this legacy tool, which will be retired </w:t>
      </w:r>
      <w:r w:rsidR="007E6B75">
        <w:rPr>
          <w:rFonts w:ascii="Calibri Light" w:hAnsi="Calibri Light" w:cs="Calibri Light"/>
        </w:rPr>
        <w:t xml:space="preserve">in </w:t>
      </w:r>
      <w:r w:rsidR="009C4AF3">
        <w:rPr>
          <w:rFonts w:ascii="Calibri Light" w:hAnsi="Calibri Light" w:cs="Calibri Light"/>
        </w:rPr>
        <w:t xml:space="preserve">Spring </w:t>
      </w:r>
      <w:r w:rsidR="007E6B75">
        <w:rPr>
          <w:rFonts w:ascii="Calibri Light" w:hAnsi="Calibri Light" w:cs="Calibri Light"/>
        </w:rPr>
        <w:t>2021</w:t>
      </w:r>
      <w:r w:rsidRPr="00493116">
        <w:rPr>
          <w:rFonts w:ascii="Calibri Light" w:hAnsi="Calibri Light" w:cs="Calibri Light"/>
        </w:rPr>
        <w:t>.</w:t>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t>ACCOUNTING GUIDANCE ISSUED DURING THE QUARTER</w:t>
      </w:r>
    </w:p>
    <w:p w14:paraId="69F5E6F3" w14:textId="45A6A8A5" w:rsidR="00021275" w:rsidRPr="00493116" w:rsidRDefault="00167383" w:rsidP="00C72910">
      <w:pPr>
        <w:rPr>
          <w:rStyle w:val="documentlip1"/>
          <w:rFonts w:ascii="Calibri Light" w:hAnsi="Calibri Light" w:cs="Calibri Light"/>
          <w:szCs w:val="22"/>
        </w:rPr>
      </w:pPr>
      <w:r w:rsidRPr="00493116">
        <w:rPr>
          <w:rStyle w:val="documentlip1"/>
          <w:rFonts w:ascii="Calibri Light" w:hAnsi="Calibri Light" w:cs="Calibri Light"/>
          <w:szCs w:val="22"/>
        </w:rPr>
        <w:t>Th</w:t>
      </w:r>
      <w:r w:rsidR="00F06EF0" w:rsidRPr="00493116">
        <w:rPr>
          <w:rStyle w:val="documentlip1"/>
          <w:rFonts w:ascii="Calibri Light" w:hAnsi="Calibri Light" w:cs="Calibri Light"/>
          <w:szCs w:val="22"/>
        </w:rPr>
        <w:t xml:space="preserve">ere </w:t>
      </w:r>
      <w:r w:rsidR="00302ED0">
        <w:rPr>
          <w:rStyle w:val="documentlip1"/>
          <w:rFonts w:ascii="Calibri Light" w:hAnsi="Calibri Light" w:cs="Calibri Light"/>
          <w:szCs w:val="22"/>
        </w:rPr>
        <w:t xml:space="preserve">were </w:t>
      </w:r>
      <w:r w:rsidR="000C4443">
        <w:rPr>
          <w:rStyle w:val="documentlip1"/>
          <w:rFonts w:ascii="Calibri Light" w:hAnsi="Calibri Light" w:cs="Calibri Light"/>
          <w:szCs w:val="22"/>
        </w:rPr>
        <w:t>three</w:t>
      </w:r>
      <w:r w:rsidR="000C4443"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sidR="00302ED0">
        <w:rPr>
          <w:rStyle w:val="documentlip1"/>
          <w:rFonts w:ascii="Calibri Light" w:hAnsi="Calibri Light" w:cs="Calibri Light"/>
          <w:szCs w:val="22"/>
        </w:rPr>
        <w:t>s</w:t>
      </w:r>
      <w:r w:rsidR="00F711AC" w:rsidRPr="00493116">
        <w:rPr>
          <w:rStyle w:val="documentlip1"/>
          <w:rFonts w:ascii="Calibri Light" w:hAnsi="Calibri Light" w:cs="Calibri Light"/>
          <w:szCs w:val="22"/>
        </w:rPr>
        <w:t xml:space="preserve"> issued by the FASB</w:t>
      </w:r>
      <w:r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A51F76">
        <w:rPr>
          <w:rStyle w:val="documentlip1"/>
          <w:rFonts w:ascii="Calibri Light" w:hAnsi="Calibri Light" w:cs="Calibri Light"/>
          <w:szCs w:val="22"/>
        </w:rPr>
        <w:t>March</w:t>
      </w:r>
      <w:r w:rsidR="00FB749F" w:rsidRPr="00493116">
        <w:rPr>
          <w:rStyle w:val="documentlip1"/>
          <w:rFonts w:ascii="Calibri Light" w:hAnsi="Calibri Light" w:cs="Calibri Light"/>
          <w:szCs w:val="22"/>
        </w:rPr>
        <w:t xml:space="preserve"> 3</w:t>
      </w:r>
      <w:r w:rsidR="00504553">
        <w:rPr>
          <w:rStyle w:val="documentlip1"/>
          <w:rFonts w:ascii="Calibri Light" w:hAnsi="Calibri Light" w:cs="Calibri Light"/>
          <w:szCs w:val="22"/>
        </w:rPr>
        <w:t>1</w:t>
      </w:r>
      <w:r w:rsidR="001404F7" w:rsidRPr="00493116">
        <w:rPr>
          <w:rStyle w:val="documentlip1"/>
          <w:rFonts w:ascii="Calibri Light" w:hAnsi="Calibri Light" w:cs="Calibri Light"/>
          <w:szCs w:val="22"/>
        </w:rPr>
        <w:t xml:space="preserve">, </w:t>
      </w:r>
      <w:r w:rsidR="001404F7" w:rsidRPr="00493116">
        <w:rPr>
          <w:rStyle w:val="documentlip1"/>
          <w:rFonts w:ascii="Calibri Light" w:hAnsi="Calibri Light" w:cs="Calibri Light"/>
          <w:szCs w:val="22"/>
        </w:rPr>
        <w:lastRenderedPageBreak/>
        <w:t>20</w:t>
      </w:r>
      <w:r w:rsidR="00C21DB5" w:rsidRPr="00493116">
        <w:rPr>
          <w:rStyle w:val="documentlip1"/>
          <w:rFonts w:ascii="Calibri Light" w:hAnsi="Calibri Light" w:cs="Calibri Light"/>
          <w:szCs w:val="22"/>
        </w:rPr>
        <w:t>2</w:t>
      </w:r>
      <w:r w:rsidR="00A51F76">
        <w:rPr>
          <w:rStyle w:val="documentlip1"/>
          <w:rFonts w:ascii="Calibri Light" w:hAnsi="Calibri Light" w:cs="Calibri Light"/>
          <w:szCs w:val="22"/>
        </w:rPr>
        <w:t>1</w:t>
      </w:r>
      <w:r w:rsidR="00BE0A54" w:rsidRPr="00493116">
        <w:rPr>
          <w:rStyle w:val="documentlip1"/>
          <w:rFonts w:ascii="Calibri Light" w:hAnsi="Calibri Light" w:cs="Calibri Light"/>
          <w:szCs w:val="22"/>
        </w:rPr>
        <w:t>:</w:t>
      </w:r>
    </w:p>
    <w:bookmarkStart w:id="7" w:name="_Hlk524502021"/>
    <w:p w14:paraId="355687B8" w14:textId="77777777" w:rsidR="00F00367" w:rsidRPr="00F00367" w:rsidRDefault="005B3C89" w:rsidP="0067356F">
      <w:pPr>
        <w:pStyle w:val="PABulletLink75IND"/>
        <w:numPr>
          <w:ilvl w:val="0"/>
          <w:numId w:val="10"/>
        </w:numPr>
        <w:spacing w:before="0" w:after="240"/>
        <w:ind w:left="270" w:hanging="270"/>
        <w:rPr>
          <w:rStyle w:val="Hyperlink"/>
          <w:rFonts w:ascii="Calibri Light" w:hAnsi="Calibri Light" w:cs="Calibri Light"/>
          <w:b/>
          <w:iCs/>
        </w:rPr>
      </w:pPr>
      <w:r>
        <w:rPr>
          <w:rStyle w:val="Hyperlink"/>
          <w:rFonts w:ascii="Calibri Light" w:hAnsi="Calibri Light" w:cs="Calibri Light"/>
          <w:b/>
          <w:iCs/>
        </w:rPr>
        <w:fldChar w:fldCharType="begin"/>
      </w:r>
      <w:r>
        <w:rPr>
          <w:rStyle w:val="Hyperlink"/>
          <w:rFonts w:ascii="Calibri Light" w:hAnsi="Calibri Light" w:cs="Calibri Light"/>
          <w:b/>
          <w:iCs/>
        </w:rPr>
        <w:instrText xml:space="preserve"> HYPERLINK "https://www.fasb.org/cs/ContentServer?c=Document_C&amp;cid=1176175899139&amp;d=&amp;pagename=FASB%2FDocument_C%2FDocumentPage" </w:instrText>
      </w:r>
      <w:r>
        <w:rPr>
          <w:rStyle w:val="Hyperlink"/>
          <w:rFonts w:ascii="Calibri Light" w:hAnsi="Calibri Light" w:cs="Calibri Light"/>
          <w:b/>
          <w:iCs/>
        </w:rPr>
        <w:fldChar w:fldCharType="separate"/>
      </w:r>
      <w:r w:rsidR="00F00367" w:rsidRPr="005B3C89">
        <w:rPr>
          <w:rStyle w:val="Hyperlink"/>
          <w:rFonts w:ascii="Calibri Light" w:hAnsi="Calibri Light" w:cs="Calibri Light"/>
          <w:b/>
          <w:iCs/>
        </w:rPr>
        <w:t>202</w:t>
      </w:r>
      <w:r w:rsidR="00693641" w:rsidRPr="005B3C89">
        <w:rPr>
          <w:rStyle w:val="Hyperlink"/>
          <w:rFonts w:ascii="Calibri Light" w:hAnsi="Calibri Light" w:cs="Calibri Light"/>
          <w:b/>
          <w:iCs/>
        </w:rPr>
        <w:t>1</w:t>
      </w:r>
      <w:r w:rsidR="00F00367" w:rsidRPr="005B3C89">
        <w:rPr>
          <w:rStyle w:val="Hyperlink"/>
          <w:rFonts w:ascii="Calibri Light" w:hAnsi="Calibri Light" w:cs="Calibri Light"/>
          <w:b/>
          <w:iCs/>
        </w:rPr>
        <w:t>-0</w:t>
      </w:r>
      <w:r w:rsidR="00693641" w:rsidRPr="005B3C89">
        <w:rPr>
          <w:rStyle w:val="Hyperlink"/>
          <w:rFonts w:ascii="Calibri Light" w:hAnsi="Calibri Light" w:cs="Calibri Light"/>
          <w:b/>
          <w:iCs/>
        </w:rPr>
        <w:t>1</w:t>
      </w:r>
      <w:r w:rsidR="00F00367" w:rsidRPr="005B3C89">
        <w:rPr>
          <w:rStyle w:val="Hyperlink"/>
          <w:rFonts w:ascii="Calibri Light" w:hAnsi="Calibri Light" w:cs="Calibri Light"/>
          <w:b/>
          <w:iCs/>
        </w:rPr>
        <w:t xml:space="preserve"> — </w:t>
      </w:r>
      <w:r w:rsidR="00693641" w:rsidRPr="005B3C89">
        <w:rPr>
          <w:rStyle w:val="Hyperlink"/>
          <w:rFonts w:ascii="Calibri Light" w:hAnsi="Calibri Light" w:cs="Calibri Light"/>
          <w:b/>
          <w:i/>
        </w:rPr>
        <w:t>Reference Rate Reform (Topic 848): Scope</w:t>
      </w:r>
      <w:r>
        <w:rPr>
          <w:rStyle w:val="Hyperlink"/>
          <w:rFonts w:ascii="Calibri Light" w:hAnsi="Calibri Light" w:cs="Calibri Light"/>
          <w:b/>
          <w:iCs/>
        </w:rPr>
        <w:fldChar w:fldCharType="end"/>
      </w:r>
    </w:p>
    <w:p w14:paraId="53A15EF5" w14:textId="77777777" w:rsidR="00DF6B13" w:rsidRDefault="005B3C89" w:rsidP="00DF6B13">
      <w:pPr>
        <w:rPr>
          <w:rFonts w:ascii="Calibri Light" w:hAnsi="Calibri Light" w:cs="Calibri Light"/>
        </w:rPr>
      </w:pPr>
      <w:r w:rsidRPr="00493116">
        <w:rPr>
          <w:rFonts w:ascii="Calibri Light" w:hAnsi="Calibri Light" w:cs="Calibri Light"/>
        </w:rPr>
        <w:t xml:space="preserve">This ASU was issued on </w:t>
      </w:r>
      <w:r>
        <w:rPr>
          <w:rFonts w:ascii="Calibri Light" w:hAnsi="Calibri Light" w:cs="Calibri Light"/>
        </w:rPr>
        <w:t>January 7</w:t>
      </w:r>
      <w:r w:rsidRPr="00493116">
        <w:rPr>
          <w:rFonts w:ascii="Calibri Light" w:hAnsi="Calibri Light" w:cs="Calibri Light"/>
        </w:rPr>
        <w:t>, 202</w:t>
      </w:r>
      <w:r>
        <w:rPr>
          <w:rFonts w:ascii="Calibri Light" w:hAnsi="Calibri Light" w:cs="Calibri Light"/>
        </w:rPr>
        <w:t>1</w:t>
      </w:r>
      <w:r w:rsidR="00DF6B13" w:rsidRPr="00DF6B13">
        <w:rPr>
          <w:rFonts w:ascii="Calibri Light" w:hAnsi="Calibri Light" w:cs="Calibri Light"/>
        </w:rPr>
        <w:t>.</w:t>
      </w:r>
      <w:r>
        <w:rPr>
          <w:rFonts w:ascii="Calibri Light" w:hAnsi="Calibri Light" w:cs="Calibri Light"/>
        </w:rPr>
        <w:t xml:space="preserve"> </w:t>
      </w:r>
      <w:r w:rsidR="00E6437A">
        <w:rPr>
          <w:rFonts w:ascii="Calibri Light" w:hAnsi="Calibri Light" w:cs="Calibri Light"/>
        </w:rPr>
        <w:t xml:space="preserve">This </w:t>
      </w:r>
      <w:r w:rsidR="00AB3FDF">
        <w:rPr>
          <w:rFonts w:ascii="Calibri Light" w:hAnsi="Calibri Light" w:cs="Calibri Light"/>
        </w:rPr>
        <w:t>ASU</w:t>
      </w:r>
      <w:r w:rsidR="00E6437A" w:rsidRPr="00E6437A">
        <w:rPr>
          <w:rFonts w:ascii="Calibri Light" w:hAnsi="Calibri Light" w:cs="Calibri Light"/>
        </w:rPr>
        <w:t xml:space="preserve"> refines the scope of ASC 848 and clarifies some of its guidance as part of the</w:t>
      </w:r>
      <w:r w:rsidR="00AB3FDF">
        <w:rPr>
          <w:rFonts w:ascii="Calibri Light" w:hAnsi="Calibri Light" w:cs="Calibri Light"/>
        </w:rPr>
        <w:t xml:space="preserve"> Board’s</w:t>
      </w:r>
      <w:r w:rsidR="00E6437A" w:rsidRPr="00E6437A">
        <w:rPr>
          <w:rFonts w:ascii="Calibri Light" w:hAnsi="Calibri Light" w:cs="Calibri Light"/>
        </w:rPr>
        <w:t xml:space="preserve"> monitoring of global reference rate reform activities. The ASU permits entities to elect certain optional expedients and exceptions when accounting for derivative contracts and certain hedging relationships affected by changes in the interest rates used for discounting cash flows, for computing variation margin settlements, and for calculating price alignment interest (PAI3) in connection with reference rate reform activities under way in global financial markets</w:t>
      </w:r>
      <w:r w:rsidR="00AB3FDF">
        <w:rPr>
          <w:rFonts w:ascii="Calibri Light" w:hAnsi="Calibri Light" w:cs="Calibri Light"/>
        </w:rPr>
        <w:t xml:space="preserve"> (the “discounting transition”)</w:t>
      </w:r>
      <w:r w:rsidR="00E6437A">
        <w:rPr>
          <w:rFonts w:ascii="Calibri Light" w:hAnsi="Calibri Light" w:cs="Calibri Light"/>
        </w:rPr>
        <w:t>.</w:t>
      </w:r>
    </w:p>
    <w:p w14:paraId="70C4B0EC" w14:textId="77777777" w:rsidR="00805AEE" w:rsidRDefault="00067591" w:rsidP="00805AEE">
      <w:pPr>
        <w:rPr>
          <w:rFonts w:ascii="Calibri Light" w:hAnsi="Calibri Light" w:cs="Calibri Light"/>
        </w:rPr>
      </w:pPr>
      <w:r w:rsidRPr="00067591">
        <w:rPr>
          <w:rFonts w:ascii="Calibri Light" w:hAnsi="Calibri Light" w:cs="Calibri Light"/>
        </w:rPr>
        <w:t xml:space="preserve">The amendments in this </w:t>
      </w:r>
      <w:r>
        <w:rPr>
          <w:rFonts w:ascii="Calibri Light" w:hAnsi="Calibri Light" w:cs="Calibri Light"/>
        </w:rPr>
        <w:t>u</w:t>
      </w:r>
      <w:r w:rsidRPr="00067591">
        <w:rPr>
          <w:rFonts w:ascii="Calibri Light" w:hAnsi="Calibri Light" w:cs="Calibri Light"/>
        </w:rPr>
        <w:t xml:space="preserve">pdate are effective </w:t>
      </w:r>
      <w:r w:rsidR="00AB3FDF">
        <w:rPr>
          <w:rFonts w:ascii="Calibri Light" w:hAnsi="Calibri Light" w:cs="Calibri Light"/>
        </w:rPr>
        <w:t>for all entities as follows:</w:t>
      </w:r>
    </w:p>
    <w:p w14:paraId="44C4385B" w14:textId="77777777" w:rsidR="00AB3FDF" w:rsidRPr="00C210D9" w:rsidRDefault="00AB3FDF" w:rsidP="00AB3FDF">
      <w:pPr>
        <w:ind w:left="360" w:hanging="360"/>
        <w:rPr>
          <w:rFonts w:ascii="Calibri Light" w:hAnsi="Calibri Light" w:cs="Calibri Light"/>
          <w:u w:val="single"/>
        </w:rPr>
      </w:pPr>
      <w:r w:rsidRPr="00C210D9">
        <w:rPr>
          <w:rFonts w:ascii="Calibri Light" w:hAnsi="Calibri Light" w:cs="Calibri Light"/>
          <w:u w:val="single"/>
        </w:rPr>
        <w:t xml:space="preserve">Contract Modifications: </w:t>
      </w:r>
    </w:p>
    <w:p w14:paraId="36B2E72E" w14:textId="25A088E7" w:rsidR="00AB3FDF" w:rsidRPr="00C210D9" w:rsidRDefault="00AB3FDF" w:rsidP="00AB3FDF">
      <w:pPr>
        <w:rPr>
          <w:rFonts w:ascii="Calibri Light" w:hAnsi="Calibri Light" w:cs="Calibri Light"/>
        </w:rPr>
      </w:pPr>
      <w:r w:rsidRPr="00C210D9">
        <w:rPr>
          <w:rFonts w:ascii="Calibri Light" w:hAnsi="Calibri Light" w:cs="Calibri Light"/>
        </w:rPr>
        <w:t xml:space="preserve">Entities </w:t>
      </w:r>
      <w:r w:rsidR="0002329F">
        <w:rPr>
          <w:rFonts w:ascii="Calibri Light" w:hAnsi="Calibri Light" w:cs="Calibri Light"/>
        </w:rPr>
        <w:t>are to</w:t>
      </w:r>
      <w:r w:rsidR="0002329F" w:rsidRPr="00C210D9">
        <w:rPr>
          <w:rFonts w:ascii="Calibri Light" w:hAnsi="Calibri Light" w:cs="Calibri Light"/>
        </w:rPr>
        <w:t xml:space="preserve"> </w:t>
      </w:r>
      <w:r w:rsidRPr="00C210D9">
        <w:rPr>
          <w:rFonts w:ascii="Calibri Light" w:hAnsi="Calibri Light" w:cs="Calibri Light"/>
        </w:rPr>
        <w:t>use either of the following approaches to apply the amendments to modifications to the terms of the derivatives affected by the discounting transition:</w:t>
      </w:r>
    </w:p>
    <w:p w14:paraId="085BADAD" w14:textId="77777777" w:rsidR="00AB3FDF" w:rsidRPr="00C210D9" w:rsidRDefault="00AB3FDF" w:rsidP="00E90EB5">
      <w:pPr>
        <w:pStyle w:val="ListParagraph"/>
        <w:numPr>
          <w:ilvl w:val="0"/>
          <w:numId w:val="16"/>
        </w:numPr>
        <w:spacing w:before="240" w:line="240" w:lineRule="auto"/>
        <w:contextualSpacing w:val="0"/>
      </w:pPr>
      <w:r w:rsidRPr="00C210D9">
        <w:t>Retrospective as of any date from the beginning of an interim period that includes March 12, 2020.</w:t>
      </w:r>
    </w:p>
    <w:p w14:paraId="402270C8" w14:textId="77777777" w:rsidR="00AB3FDF" w:rsidRPr="00D652AF" w:rsidRDefault="00AB3FDF" w:rsidP="00E90EB5">
      <w:pPr>
        <w:pStyle w:val="ListParagraph"/>
        <w:numPr>
          <w:ilvl w:val="0"/>
          <w:numId w:val="16"/>
        </w:numPr>
        <w:spacing w:before="240" w:line="240" w:lineRule="auto"/>
        <w:contextualSpacing w:val="0"/>
      </w:pPr>
      <w:r w:rsidRPr="00C210D9">
        <w:t>Prospective from any date within an interim period that includes or is after January 7, 2021, up to the date that the financial statements are available to be issued.</w:t>
      </w:r>
    </w:p>
    <w:p w14:paraId="044D8592" w14:textId="77777777" w:rsidR="00AB3FDF" w:rsidRPr="00C210D9" w:rsidRDefault="00AB3FDF" w:rsidP="00C210D9">
      <w:pPr>
        <w:rPr>
          <w:u w:val="single"/>
        </w:rPr>
      </w:pPr>
      <w:r w:rsidRPr="00AB3FDF">
        <w:rPr>
          <w:rFonts w:ascii="Calibri Light" w:hAnsi="Calibri Light" w:cs="Calibri Light"/>
          <w:u w:val="single"/>
        </w:rPr>
        <w:t>Hedging Relationships</w:t>
      </w:r>
      <w:r w:rsidRPr="00C210D9">
        <w:rPr>
          <w:rFonts w:ascii="Calibri Light" w:hAnsi="Calibri Light" w:cs="Calibri Light"/>
          <w:u w:val="single"/>
        </w:rPr>
        <w:t xml:space="preserve">: </w:t>
      </w:r>
    </w:p>
    <w:p w14:paraId="2D09EE82" w14:textId="1AB0B9EC" w:rsidR="00AB3FDF" w:rsidRPr="00C210D9" w:rsidRDefault="00AB3FDF" w:rsidP="00AB3FDF">
      <w:pPr>
        <w:rPr>
          <w:rFonts w:ascii="Calibri Light" w:hAnsi="Calibri Light" w:cs="Calibri Light"/>
          <w:color w:val="000000"/>
          <w:shd w:val="clear" w:color="auto" w:fill="FFFFFF"/>
        </w:rPr>
      </w:pPr>
      <w:r w:rsidRPr="00C210D9">
        <w:rPr>
          <w:rFonts w:ascii="Calibri Light" w:hAnsi="Calibri Light" w:cs="Calibri Light"/>
          <w:color w:val="000000"/>
          <w:shd w:val="clear" w:color="auto" w:fill="FFFFFF"/>
        </w:rPr>
        <w:t xml:space="preserve">Entities </w:t>
      </w:r>
      <w:r w:rsidR="0002329F">
        <w:rPr>
          <w:rFonts w:ascii="Calibri Light" w:hAnsi="Calibri Light" w:cs="Calibri Light"/>
          <w:color w:val="000000"/>
          <w:shd w:val="clear" w:color="auto" w:fill="FFFFFF"/>
        </w:rPr>
        <w:t>are to</w:t>
      </w:r>
      <w:r w:rsidR="0002329F" w:rsidRPr="00C210D9">
        <w:rPr>
          <w:rFonts w:ascii="Calibri Light" w:hAnsi="Calibri Light" w:cs="Calibri Light"/>
          <w:color w:val="000000"/>
          <w:shd w:val="clear" w:color="auto" w:fill="FFFFFF"/>
        </w:rPr>
        <w:t xml:space="preserve"> </w:t>
      </w:r>
      <w:r w:rsidRPr="00C210D9">
        <w:rPr>
          <w:rFonts w:ascii="Calibri Light" w:hAnsi="Calibri Light" w:cs="Calibri Light"/>
          <w:color w:val="000000"/>
          <w:shd w:val="clear" w:color="auto" w:fill="FFFFFF"/>
        </w:rPr>
        <w:t>apply the amendments to either of the following types of eligible hedging relationships affected by the discounting transition:</w:t>
      </w:r>
    </w:p>
    <w:p w14:paraId="710FBB1A" w14:textId="77777777" w:rsidR="00AB3FDF" w:rsidRPr="00C210D9" w:rsidRDefault="00AB3FDF" w:rsidP="00FF6BA1">
      <w:pPr>
        <w:pStyle w:val="ListParagraph"/>
        <w:widowControl/>
        <w:numPr>
          <w:ilvl w:val="0"/>
          <w:numId w:val="17"/>
        </w:numPr>
        <w:shd w:val="clear" w:color="auto" w:fill="FFFFFF"/>
        <w:autoSpaceDE/>
        <w:autoSpaceDN/>
        <w:spacing w:before="240" w:line="240" w:lineRule="auto"/>
        <w:contextualSpacing w:val="0"/>
        <w:rPr>
          <w:rFonts w:eastAsia="Times New Roman"/>
          <w:color w:val="000000"/>
        </w:rPr>
      </w:pPr>
      <w:r w:rsidRPr="00C210D9">
        <w:rPr>
          <w:rFonts w:eastAsia="Times New Roman"/>
          <w:color w:val="000000"/>
        </w:rPr>
        <w:t>Those existing as of the beginning of the interim period that includes March 12, 2020.</w:t>
      </w:r>
    </w:p>
    <w:p w14:paraId="0389D866" w14:textId="77777777" w:rsidR="00AB3FDF" w:rsidRPr="00C210D9" w:rsidRDefault="00AB3FDF" w:rsidP="00FF6BA1">
      <w:pPr>
        <w:pStyle w:val="ListParagraph"/>
        <w:widowControl/>
        <w:numPr>
          <w:ilvl w:val="0"/>
          <w:numId w:val="17"/>
        </w:numPr>
        <w:shd w:val="clear" w:color="auto" w:fill="FFFFFF"/>
        <w:autoSpaceDE/>
        <w:autoSpaceDN/>
        <w:spacing w:before="240" w:line="240" w:lineRule="auto"/>
        <w:contextualSpacing w:val="0"/>
        <w:rPr>
          <w:rFonts w:eastAsia="Times New Roman"/>
          <w:color w:val="000000"/>
        </w:rPr>
      </w:pPr>
      <w:r w:rsidRPr="00C210D9">
        <w:rPr>
          <w:rFonts w:eastAsia="Times New Roman"/>
          <w:color w:val="000000"/>
        </w:rPr>
        <w:t>Those entered into after the beginning of the interim period that includes March 12, 2020.</w:t>
      </w:r>
    </w:p>
    <w:p w14:paraId="4EA89F9D" w14:textId="09A14093" w:rsidR="00AB3FDF" w:rsidRDefault="00AB3FDF" w:rsidP="00AB3FDF">
      <w:pPr>
        <w:widowControl/>
        <w:autoSpaceDE/>
        <w:autoSpaceDN/>
        <w:spacing w:after="0" w:line="240" w:lineRule="auto"/>
        <w:rPr>
          <w:rFonts w:ascii="Calibri Light" w:eastAsia="Times New Roman" w:hAnsi="Calibri Light" w:cs="Calibri Light"/>
          <w:color w:val="000000"/>
          <w:shd w:val="clear" w:color="auto" w:fill="FFFFFF"/>
        </w:rPr>
      </w:pPr>
      <w:r w:rsidRPr="00C210D9">
        <w:rPr>
          <w:rFonts w:ascii="Calibri Light" w:eastAsia="Times New Roman" w:hAnsi="Calibri Light" w:cs="Calibri Light"/>
          <w:color w:val="000000"/>
          <w:shd w:val="clear" w:color="auto" w:fill="FFFFFF"/>
        </w:rPr>
        <w:t>The amendments do not apply to (1) contract modifications made or new hedging relationships entered into after December 31, 2022 or (2) existing hedging relationships evaluated for periods after December 31, 2022, unless an entity elects to apply certain optional expedients that permit the accounting effects to be retained through the end of the hedging relationships that extend beyond December 31, 2022. Under those optional expedients, an entity would:</w:t>
      </w:r>
    </w:p>
    <w:p w14:paraId="3EE014E0" w14:textId="77777777" w:rsidR="00AB3FDF" w:rsidRPr="00C210D9" w:rsidRDefault="00AB3FDF" w:rsidP="001854EE">
      <w:pPr>
        <w:widowControl/>
        <w:numPr>
          <w:ilvl w:val="0"/>
          <w:numId w:val="18"/>
        </w:numPr>
        <w:shd w:val="clear" w:color="auto" w:fill="FFFFFF"/>
        <w:autoSpaceDE/>
        <w:autoSpaceDN/>
        <w:spacing w:before="240" w:line="240" w:lineRule="auto"/>
        <w:rPr>
          <w:rFonts w:ascii="Calibri Light" w:eastAsia="Times New Roman" w:hAnsi="Calibri Light" w:cs="Calibri Light"/>
          <w:color w:val="000000"/>
        </w:rPr>
      </w:pPr>
      <w:r w:rsidRPr="00C210D9">
        <w:rPr>
          <w:rFonts w:ascii="Calibri Light" w:eastAsia="Times New Roman" w:hAnsi="Calibri Light" w:cs="Calibri Light"/>
          <w:color w:val="000000"/>
        </w:rPr>
        <w:t>Use a reasonable approach to modify the fair value hedge basis adjustment in a fair value hedge accounted for under the shortcut method.</w:t>
      </w:r>
    </w:p>
    <w:p w14:paraId="358DA360" w14:textId="77777777" w:rsidR="00AB3FDF" w:rsidRPr="00C210D9" w:rsidRDefault="00AB3FDF" w:rsidP="001854EE">
      <w:pPr>
        <w:widowControl/>
        <w:numPr>
          <w:ilvl w:val="0"/>
          <w:numId w:val="18"/>
        </w:numPr>
        <w:shd w:val="clear" w:color="auto" w:fill="FFFFFF"/>
        <w:autoSpaceDE/>
        <w:autoSpaceDN/>
        <w:spacing w:before="240" w:line="240" w:lineRule="auto"/>
        <w:rPr>
          <w:rFonts w:ascii="Calibri Light" w:eastAsia="Times New Roman" w:hAnsi="Calibri Light" w:cs="Calibri Light"/>
          <w:color w:val="000000"/>
        </w:rPr>
      </w:pPr>
      <w:r w:rsidRPr="00C210D9">
        <w:rPr>
          <w:rFonts w:ascii="Calibri Light" w:eastAsia="Times New Roman" w:hAnsi="Calibri Light" w:cs="Calibri Light"/>
          <w:color w:val="000000"/>
        </w:rPr>
        <w:t>No longer periodically evaluate the conditions in ASC 815-20-25-104(d) and (g) when using the shortcut method for a fair value hedge. However, the entity’s application of the shortcut method would cease after December 31, 2022, if the entity elects the optional expedient to add one or more, or a proportion of, basis swaps to a fair value hedging relationship as a result of the discounting transition.</w:t>
      </w:r>
    </w:p>
    <w:p w14:paraId="15C17717" w14:textId="77777777" w:rsidR="00AB3FDF" w:rsidRPr="00C210D9" w:rsidRDefault="00AB3FDF" w:rsidP="001854EE">
      <w:pPr>
        <w:widowControl/>
        <w:numPr>
          <w:ilvl w:val="0"/>
          <w:numId w:val="18"/>
        </w:numPr>
        <w:shd w:val="clear" w:color="auto" w:fill="FFFFFF"/>
        <w:autoSpaceDE/>
        <w:autoSpaceDN/>
        <w:spacing w:before="240" w:line="240" w:lineRule="auto"/>
        <w:rPr>
          <w:rFonts w:ascii="Calibri Light" w:eastAsia="Times New Roman" w:hAnsi="Calibri Light" w:cs="Calibri Light"/>
          <w:color w:val="000000"/>
        </w:rPr>
      </w:pPr>
      <w:r w:rsidRPr="00C210D9">
        <w:rPr>
          <w:rFonts w:ascii="Calibri Light" w:eastAsia="Times New Roman" w:hAnsi="Calibri Light" w:cs="Calibri Light"/>
          <w:color w:val="000000"/>
        </w:rPr>
        <w:lastRenderedPageBreak/>
        <w:t xml:space="preserve">Use a reasonable approach to adjust the amount recorded in </w:t>
      </w:r>
      <w:r w:rsidR="0097423E">
        <w:rPr>
          <w:rFonts w:ascii="Calibri Light" w:eastAsia="Times New Roman" w:hAnsi="Calibri Light" w:cs="Calibri Light"/>
          <w:color w:val="000000"/>
        </w:rPr>
        <w:t>Accumulated Other Comprehensive Income (</w:t>
      </w:r>
      <w:r w:rsidRPr="00C210D9">
        <w:rPr>
          <w:rFonts w:ascii="Calibri Light" w:eastAsia="Times New Roman" w:hAnsi="Calibri Light" w:cs="Calibri Light"/>
          <w:color w:val="000000"/>
        </w:rPr>
        <w:t>AOCI</w:t>
      </w:r>
      <w:r w:rsidR="0097423E">
        <w:rPr>
          <w:rFonts w:ascii="Calibri Light" w:eastAsia="Times New Roman" w:hAnsi="Calibri Light" w:cs="Calibri Light"/>
          <w:color w:val="000000"/>
        </w:rPr>
        <w:t>)</w:t>
      </w:r>
      <w:r w:rsidRPr="00C210D9">
        <w:rPr>
          <w:rFonts w:ascii="Calibri Light" w:eastAsia="Times New Roman" w:hAnsi="Calibri Light" w:cs="Calibri Light"/>
          <w:color w:val="000000"/>
        </w:rPr>
        <w:t xml:space="preserve"> for a cash flow hedge affected by a receipt or payment of a cash settlement (or equivalent) as a result of the discounting transition.</w:t>
      </w:r>
    </w:p>
    <w:p w14:paraId="3A025F55" w14:textId="77777777" w:rsidR="00AB3FDF" w:rsidRDefault="00AB3FDF" w:rsidP="001854EE">
      <w:pPr>
        <w:widowControl/>
        <w:numPr>
          <w:ilvl w:val="0"/>
          <w:numId w:val="18"/>
        </w:numPr>
        <w:shd w:val="clear" w:color="auto" w:fill="FFFFFF"/>
        <w:autoSpaceDE/>
        <w:autoSpaceDN/>
        <w:spacing w:before="240" w:line="240" w:lineRule="auto"/>
        <w:rPr>
          <w:rFonts w:ascii="Calibri Light" w:eastAsia="Times New Roman" w:hAnsi="Calibri Light" w:cs="Calibri Light"/>
          <w:color w:val="000000"/>
        </w:rPr>
      </w:pPr>
      <w:r w:rsidRPr="00C210D9">
        <w:rPr>
          <w:rFonts w:ascii="Calibri Light" w:eastAsia="Times New Roman" w:hAnsi="Calibri Light" w:cs="Calibri Light"/>
          <w:color w:val="000000"/>
        </w:rPr>
        <w:t>Continue to use a subsequent assessment method under which perfect effectiveness is assumed in accordance with ASC 848-50-35-4 through 35-9 for a cash flow hedge if the entity elected the practical expedient that permits it to use a reasonable approach to adjust the amount recorded in AOCI as a result of the discounting transition.</w:t>
      </w:r>
    </w:p>
    <w:p w14:paraId="08101FA4" w14:textId="77777777" w:rsidR="00AB3FDF" w:rsidRPr="00C210D9" w:rsidRDefault="00AB3FDF" w:rsidP="001854EE">
      <w:pPr>
        <w:widowControl/>
        <w:shd w:val="clear" w:color="auto" w:fill="FFFFFF"/>
        <w:autoSpaceDE/>
        <w:autoSpaceDN/>
        <w:spacing w:before="240" w:line="240" w:lineRule="auto"/>
        <w:rPr>
          <w:rFonts w:ascii="Calibri Light" w:eastAsia="Times New Roman" w:hAnsi="Calibri Light" w:cs="Calibri Light"/>
          <w:color w:val="000000"/>
        </w:rPr>
      </w:pPr>
      <w:r>
        <w:rPr>
          <w:rFonts w:ascii="Calibri Light" w:eastAsia="Times New Roman" w:hAnsi="Calibri Light" w:cs="Calibri Light"/>
          <w:color w:val="000000"/>
        </w:rPr>
        <w:t xml:space="preserve">See Deloitte’s January 11, 2021, </w:t>
      </w:r>
      <w:hyperlink r:id="rId12" w:history="1">
        <w:r w:rsidRPr="00570B89">
          <w:rPr>
            <w:rStyle w:val="Hyperlink"/>
            <w:rFonts w:ascii="Calibri Light" w:eastAsia="Times New Roman" w:hAnsi="Calibri Light" w:cs="Calibri Light"/>
            <w:i/>
            <w:iCs/>
          </w:rPr>
          <w:t>Heads Up</w:t>
        </w:r>
      </w:hyperlink>
      <w:r>
        <w:rPr>
          <w:rFonts w:ascii="Calibri Light" w:eastAsia="Times New Roman" w:hAnsi="Calibri Light" w:cs="Calibri Light"/>
          <w:color w:val="000000"/>
        </w:rPr>
        <w:t xml:space="preserve"> for further information.</w:t>
      </w:r>
    </w:p>
    <w:p w14:paraId="6D9A8F4C" w14:textId="77777777" w:rsidR="00CD5BFB" w:rsidRPr="005B3C89" w:rsidRDefault="00154BAB" w:rsidP="0067356F">
      <w:pPr>
        <w:pStyle w:val="PABulletLink75IND"/>
        <w:numPr>
          <w:ilvl w:val="0"/>
          <w:numId w:val="10"/>
        </w:numPr>
        <w:spacing w:before="0" w:after="240"/>
        <w:ind w:left="270" w:hanging="270"/>
        <w:rPr>
          <w:rStyle w:val="Hyperlink"/>
          <w:rFonts w:ascii="Calibri Light" w:hAnsi="Calibri Light" w:cs="Calibri Light"/>
          <w:b/>
          <w:bCs/>
          <w:iCs/>
        </w:rPr>
      </w:pPr>
      <w:hyperlink r:id="rId13" w:history="1">
        <w:r w:rsidR="00CD5BFB" w:rsidRPr="005B3C89">
          <w:rPr>
            <w:rStyle w:val="Hyperlink"/>
            <w:rFonts w:ascii="Calibri Light" w:hAnsi="Calibri Light" w:cs="Calibri Light"/>
            <w:b/>
            <w:bCs/>
          </w:rPr>
          <w:t>202</w:t>
        </w:r>
        <w:r w:rsidR="005B3C89" w:rsidRPr="005B3C89">
          <w:rPr>
            <w:rStyle w:val="Hyperlink"/>
            <w:rFonts w:ascii="Calibri Light" w:hAnsi="Calibri Light" w:cs="Calibri Light"/>
            <w:b/>
            <w:bCs/>
          </w:rPr>
          <w:t>1</w:t>
        </w:r>
        <w:r w:rsidR="00CD5BFB" w:rsidRPr="005B3C89">
          <w:rPr>
            <w:rStyle w:val="Hyperlink"/>
            <w:rFonts w:ascii="Calibri Light" w:hAnsi="Calibri Light" w:cs="Calibri Light"/>
            <w:b/>
            <w:bCs/>
          </w:rPr>
          <w:t>-0</w:t>
        </w:r>
        <w:r w:rsidR="005B3C89" w:rsidRPr="005B3C89">
          <w:rPr>
            <w:rStyle w:val="Hyperlink"/>
            <w:rFonts w:ascii="Calibri Light" w:hAnsi="Calibri Light" w:cs="Calibri Light"/>
            <w:b/>
            <w:bCs/>
          </w:rPr>
          <w:t>2</w:t>
        </w:r>
        <w:r w:rsidR="00CD5BFB" w:rsidRPr="005B3C89">
          <w:rPr>
            <w:rStyle w:val="Hyperlink"/>
            <w:rFonts w:ascii="Calibri Light" w:hAnsi="Calibri Light" w:cs="Calibri Light"/>
            <w:b/>
            <w:bCs/>
          </w:rPr>
          <w:t xml:space="preserve"> — </w:t>
        </w:r>
        <w:r w:rsidR="005B3C89" w:rsidRPr="005B3C89">
          <w:rPr>
            <w:rStyle w:val="Hyperlink"/>
            <w:rFonts w:ascii="Calibri Light" w:hAnsi="Calibri Light" w:cs="Calibri Light"/>
            <w:b/>
            <w:bCs/>
            <w:i/>
            <w:iCs/>
          </w:rPr>
          <w:t>Franchisors—Revenue from Contracts with Customers (Subtopic 952-606): Practical Expedient</w:t>
        </w:r>
      </w:hyperlink>
    </w:p>
    <w:p w14:paraId="5D7843B4" w14:textId="77777777" w:rsidR="009D6851" w:rsidRDefault="005B3C89" w:rsidP="00DA0372">
      <w:pPr>
        <w:rPr>
          <w:rFonts w:ascii="Calibri Light" w:hAnsi="Calibri Light" w:cs="Calibri Light"/>
        </w:rPr>
      </w:pPr>
      <w:r w:rsidRPr="00493116">
        <w:rPr>
          <w:rFonts w:ascii="Calibri Light" w:hAnsi="Calibri Light" w:cs="Calibri Light"/>
        </w:rPr>
        <w:t xml:space="preserve">This ASU was issued on </w:t>
      </w:r>
      <w:r>
        <w:rPr>
          <w:rFonts w:ascii="Calibri Light" w:hAnsi="Calibri Light" w:cs="Calibri Light"/>
        </w:rPr>
        <w:t>January 28</w:t>
      </w:r>
      <w:r w:rsidRPr="00493116">
        <w:rPr>
          <w:rFonts w:ascii="Calibri Light" w:hAnsi="Calibri Light" w:cs="Calibri Light"/>
        </w:rPr>
        <w:t>, 202</w:t>
      </w:r>
      <w:r>
        <w:rPr>
          <w:rFonts w:ascii="Calibri Light" w:hAnsi="Calibri Light" w:cs="Calibri Light"/>
        </w:rPr>
        <w:t>1</w:t>
      </w:r>
      <w:r w:rsidRPr="00DF6B13">
        <w:rPr>
          <w:rFonts w:ascii="Calibri Light" w:hAnsi="Calibri Light" w:cs="Calibri Light"/>
        </w:rPr>
        <w:t>.</w:t>
      </w:r>
      <w:r>
        <w:rPr>
          <w:rFonts w:ascii="Calibri Light" w:hAnsi="Calibri Light" w:cs="Calibri Light"/>
        </w:rPr>
        <w:t xml:space="preserve"> </w:t>
      </w:r>
      <w:r w:rsidRPr="005B3C89">
        <w:rPr>
          <w:rFonts w:ascii="Calibri Light" w:hAnsi="Calibri Light" w:cs="Calibri Light"/>
        </w:rPr>
        <w:t xml:space="preserve">The </w:t>
      </w:r>
      <w:r w:rsidR="0097423E">
        <w:rPr>
          <w:rFonts w:ascii="Calibri Light" w:hAnsi="Calibri Light" w:cs="Calibri Light"/>
        </w:rPr>
        <w:t xml:space="preserve">ASU </w:t>
      </w:r>
      <w:r w:rsidRPr="005B3C89">
        <w:rPr>
          <w:rFonts w:ascii="Calibri Light" w:hAnsi="Calibri Light" w:cs="Calibri Light"/>
        </w:rPr>
        <w:t>introduce</w:t>
      </w:r>
      <w:r w:rsidR="0097423E">
        <w:rPr>
          <w:rFonts w:ascii="Calibri Light" w:hAnsi="Calibri Light" w:cs="Calibri Light"/>
        </w:rPr>
        <w:t>s</w:t>
      </w:r>
      <w:r w:rsidRPr="005B3C89">
        <w:rPr>
          <w:rFonts w:ascii="Calibri Light" w:hAnsi="Calibri Light" w:cs="Calibri Light"/>
        </w:rPr>
        <w:t xml:space="preserve"> a practical expedient </w:t>
      </w:r>
      <w:r w:rsidR="0097423E">
        <w:rPr>
          <w:rFonts w:ascii="Calibri Light" w:hAnsi="Calibri Light" w:cs="Calibri Light"/>
        </w:rPr>
        <w:t>to simplify</w:t>
      </w:r>
      <w:r w:rsidRPr="005B3C89">
        <w:rPr>
          <w:rFonts w:ascii="Calibri Light" w:hAnsi="Calibri Light" w:cs="Calibri Light"/>
        </w:rPr>
        <w:t xml:space="preserve"> the application </w:t>
      </w:r>
      <w:r w:rsidR="0097423E">
        <w:rPr>
          <w:rFonts w:ascii="Calibri Light" w:hAnsi="Calibri Light" w:cs="Calibri Light"/>
        </w:rPr>
        <w:t xml:space="preserve">ASU No. 2014-09, </w:t>
      </w:r>
      <w:r w:rsidR="0097423E" w:rsidRPr="00C210D9">
        <w:rPr>
          <w:rFonts w:ascii="Calibri Light" w:hAnsi="Calibri Light" w:cs="Calibri Light"/>
          <w:i/>
          <w:iCs/>
        </w:rPr>
        <w:t>Revenue from Contracts with Customers</w:t>
      </w:r>
      <w:r w:rsidR="00D652AF">
        <w:rPr>
          <w:rFonts w:ascii="Calibri Light" w:hAnsi="Calibri Light" w:cs="Calibri Light"/>
        </w:rPr>
        <w:t xml:space="preserve"> (“ASC 606”)</w:t>
      </w:r>
      <w:r w:rsidR="0097423E">
        <w:rPr>
          <w:rFonts w:ascii="Calibri Light" w:hAnsi="Calibri Light" w:cs="Calibri Light"/>
        </w:rPr>
        <w:t>, for private-company franchisors</w:t>
      </w:r>
      <w:r w:rsidR="00FD4D8F">
        <w:rPr>
          <w:rFonts w:ascii="Calibri Light" w:hAnsi="Calibri Light" w:cs="Calibri Light"/>
        </w:rPr>
        <w:t>.</w:t>
      </w:r>
      <w:r w:rsidR="00DA0372">
        <w:rPr>
          <w:rFonts w:ascii="Calibri Light" w:hAnsi="Calibri Light" w:cs="Calibri Light"/>
        </w:rPr>
        <w:t xml:space="preserve"> </w:t>
      </w:r>
      <w:r w:rsidR="0097423E">
        <w:rPr>
          <w:rFonts w:ascii="Calibri Light" w:hAnsi="Calibri Light" w:cs="Calibri Light"/>
        </w:rPr>
        <w:t>When applying the practical expedient, such franchisors are permitted to “</w:t>
      </w:r>
      <w:r w:rsidR="00DA0372" w:rsidRPr="00DA0372">
        <w:rPr>
          <w:rFonts w:ascii="Calibri Light" w:hAnsi="Calibri Light" w:cs="Calibri Light"/>
        </w:rPr>
        <w:t>account for pre-opening services provided to a franchisee as distinct from the</w:t>
      </w:r>
      <w:r w:rsidR="00DA0372">
        <w:rPr>
          <w:rFonts w:ascii="Calibri Light" w:hAnsi="Calibri Light" w:cs="Calibri Light"/>
        </w:rPr>
        <w:t xml:space="preserve"> </w:t>
      </w:r>
      <w:r w:rsidR="00DA0372" w:rsidRPr="00DA0372">
        <w:rPr>
          <w:rFonts w:ascii="Calibri Light" w:hAnsi="Calibri Light" w:cs="Calibri Light"/>
        </w:rPr>
        <w:t>franchise license if the services are consistent with those included in a predefined</w:t>
      </w:r>
      <w:r w:rsidR="00DA0372">
        <w:rPr>
          <w:rFonts w:ascii="Calibri Light" w:hAnsi="Calibri Light" w:cs="Calibri Light"/>
        </w:rPr>
        <w:t xml:space="preserve"> </w:t>
      </w:r>
      <w:r w:rsidR="00DA0372" w:rsidRPr="00DA0372">
        <w:rPr>
          <w:rFonts w:ascii="Calibri Light" w:hAnsi="Calibri Light" w:cs="Calibri Light"/>
        </w:rPr>
        <w:t>list within the guidance.</w:t>
      </w:r>
      <w:r w:rsidR="0097423E">
        <w:rPr>
          <w:rFonts w:ascii="Calibri Light" w:hAnsi="Calibri Light" w:cs="Calibri Light"/>
        </w:rPr>
        <w:t>”</w:t>
      </w:r>
      <w:r w:rsidR="00DA0372">
        <w:rPr>
          <w:rFonts w:ascii="Calibri Light" w:hAnsi="Calibri Light" w:cs="Calibri Light"/>
        </w:rPr>
        <w:t xml:space="preserve"> </w:t>
      </w:r>
      <w:r w:rsidR="0097423E">
        <w:rPr>
          <w:rFonts w:ascii="Calibri Light" w:hAnsi="Calibri Light" w:cs="Calibri Light"/>
        </w:rPr>
        <w:t xml:space="preserve">In addition, the ASU permits private-company franchisors to elect an accounting policy </w:t>
      </w:r>
      <w:r w:rsidR="00D652AF">
        <w:rPr>
          <w:rFonts w:ascii="Calibri Light" w:hAnsi="Calibri Light" w:cs="Calibri Light"/>
        </w:rPr>
        <w:t>to “</w:t>
      </w:r>
      <w:r w:rsidR="00DA0372" w:rsidRPr="00DA0372">
        <w:rPr>
          <w:rFonts w:ascii="Calibri Light" w:hAnsi="Calibri Light" w:cs="Calibri Light"/>
        </w:rPr>
        <w:t>recognize the pre-opening services as a single performance obligation</w:t>
      </w:r>
      <w:r w:rsidR="0097423E">
        <w:rPr>
          <w:rFonts w:ascii="Calibri Light" w:hAnsi="Calibri Light" w:cs="Calibri Light"/>
        </w:rPr>
        <w:t>.”</w:t>
      </w:r>
    </w:p>
    <w:p w14:paraId="69CA3C36" w14:textId="77777777" w:rsidR="00190635" w:rsidRPr="00190635" w:rsidRDefault="00D652AF" w:rsidP="00190635">
      <w:pPr>
        <w:rPr>
          <w:rFonts w:ascii="Calibri Light" w:hAnsi="Calibri Light" w:cs="Calibri Light"/>
        </w:rPr>
      </w:pPr>
      <w:r>
        <w:rPr>
          <w:rFonts w:ascii="Calibri Light" w:hAnsi="Calibri Light" w:cs="Calibri Light"/>
        </w:rPr>
        <w:t xml:space="preserve">For an entity has not yet </w:t>
      </w:r>
      <w:r w:rsidR="00190635" w:rsidRPr="00190635">
        <w:rPr>
          <w:rFonts w:ascii="Calibri Light" w:hAnsi="Calibri Light" w:cs="Calibri Light"/>
        </w:rPr>
        <w:t xml:space="preserve">adopted </w:t>
      </w:r>
      <w:r>
        <w:rPr>
          <w:rFonts w:ascii="Calibri Light" w:hAnsi="Calibri Light" w:cs="Calibri Light"/>
        </w:rPr>
        <w:t>ASC 606,</w:t>
      </w:r>
      <w:r w:rsidR="00190635" w:rsidRPr="00190635">
        <w:rPr>
          <w:rFonts w:ascii="Calibri Light" w:hAnsi="Calibri Light" w:cs="Calibri Light"/>
        </w:rPr>
        <w:t xml:space="preserve"> </w:t>
      </w:r>
      <w:r>
        <w:rPr>
          <w:rFonts w:ascii="Calibri Light" w:hAnsi="Calibri Light" w:cs="Calibri Light"/>
        </w:rPr>
        <w:t>the entity is required to follow the transition requirements within ASC 606-10-65-1.</w:t>
      </w:r>
    </w:p>
    <w:p w14:paraId="331B50A4" w14:textId="61AB71CA" w:rsidR="009D6851" w:rsidRDefault="00190635">
      <w:pPr>
        <w:pStyle w:val="PABulletLink75IND"/>
        <w:numPr>
          <w:ilvl w:val="0"/>
          <w:numId w:val="0"/>
        </w:numPr>
        <w:spacing w:before="240" w:after="240"/>
        <w:rPr>
          <w:rFonts w:ascii="Calibri Light" w:hAnsi="Calibri Light" w:cs="Calibri Light"/>
        </w:rPr>
      </w:pPr>
      <w:r w:rsidRPr="00190635">
        <w:rPr>
          <w:rFonts w:ascii="Calibri Light" w:hAnsi="Calibri Light" w:cs="Calibri Light"/>
        </w:rPr>
        <w:t xml:space="preserve">If an entity has already adopted </w:t>
      </w:r>
      <w:r w:rsidR="00D652AF">
        <w:rPr>
          <w:rFonts w:ascii="Calibri Light" w:hAnsi="Calibri Light" w:cs="Calibri Light"/>
        </w:rPr>
        <w:t>ASC</w:t>
      </w:r>
      <w:r w:rsidRPr="00190635">
        <w:rPr>
          <w:rFonts w:ascii="Calibri Light" w:hAnsi="Calibri Light" w:cs="Calibri Light"/>
        </w:rPr>
        <w:t xml:space="preserve"> 606</w:t>
      </w:r>
      <w:r w:rsidR="00DF6B13" w:rsidRPr="00DF6B13">
        <w:rPr>
          <w:rFonts w:ascii="Calibri Light" w:hAnsi="Calibri Light" w:cs="Calibri Light"/>
        </w:rPr>
        <w:t xml:space="preserve">, the amendments in </w:t>
      </w:r>
      <w:r w:rsidR="005E40D8" w:rsidRPr="005E40D8">
        <w:rPr>
          <w:rFonts w:ascii="Calibri Light" w:hAnsi="Calibri Light" w:cs="Calibri Light"/>
        </w:rPr>
        <w:t xml:space="preserve">ASU </w:t>
      </w:r>
      <w:r w:rsidR="00D652AF">
        <w:rPr>
          <w:rFonts w:ascii="Calibri Light" w:hAnsi="Calibri Light" w:cs="Calibri Light"/>
        </w:rPr>
        <w:t>2021-02</w:t>
      </w:r>
      <w:r w:rsidR="00DF6B13" w:rsidRPr="00DF6B13">
        <w:rPr>
          <w:rFonts w:ascii="Calibri Light" w:hAnsi="Calibri Light" w:cs="Calibri Light"/>
        </w:rPr>
        <w:t xml:space="preserve"> are effective </w:t>
      </w:r>
      <w:r w:rsidRPr="00190635">
        <w:rPr>
          <w:rFonts w:ascii="Calibri Light" w:hAnsi="Calibri Light" w:cs="Calibri Light"/>
        </w:rPr>
        <w:t>in</w:t>
      </w:r>
      <w:r w:rsidR="00DF6B13" w:rsidRPr="00DF6B13">
        <w:rPr>
          <w:rFonts w:ascii="Calibri Light" w:hAnsi="Calibri Light" w:cs="Calibri Light"/>
        </w:rPr>
        <w:t xml:space="preserve"> interim </w:t>
      </w:r>
      <w:r w:rsidRPr="00190635">
        <w:rPr>
          <w:rFonts w:ascii="Calibri Light" w:hAnsi="Calibri Light" w:cs="Calibri Light"/>
        </w:rPr>
        <w:t>and</w:t>
      </w:r>
      <w:r w:rsidR="001D02F2" w:rsidRPr="001D02F2">
        <w:rPr>
          <w:rFonts w:ascii="Calibri Light" w:hAnsi="Calibri Light" w:cs="Calibri Light"/>
        </w:rPr>
        <w:t xml:space="preserve"> annual periods beginning after December 15, 2020. </w:t>
      </w:r>
      <w:r w:rsidRPr="00190635">
        <w:rPr>
          <w:rFonts w:ascii="Calibri Light" w:hAnsi="Calibri Light" w:cs="Calibri Light"/>
        </w:rPr>
        <w:t>Early</w:t>
      </w:r>
      <w:r w:rsidR="00D652AF">
        <w:rPr>
          <w:rFonts w:ascii="Calibri Light" w:hAnsi="Calibri Light" w:cs="Calibri Light"/>
        </w:rPr>
        <w:t xml:space="preserve"> adoption</w:t>
      </w:r>
      <w:r w:rsidRPr="00190635">
        <w:rPr>
          <w:rFonts w:ascii="Calibri Light" w:hAnsi="Calibri Light" w:cs="Calibri Light"/>
        </w:rPr>
        <w:t xml:space="preserve"> is permitted</w:t>
      </w:r>
      <w:r w:rsidR="00D652AF">
        <w:rPr>
          <w:rFonts w:ascii="Calibri Light" w:hAnsi="Calibri Light" w:cs="Calibri Light"/>
        </w:rPr>
        <w:t xml:space="preserve"> and must</w:t>
      </w:r>
      <w:r w:rsidRPr="00190635">
        <w:rPr>
          <w:rFonts w:ascii="Calibri Light" w:hAnsi="Calibri Light" w:cs="Calibri Light"/>
        </w:rPr>
        <w:t xml:space="preserve"> be </w:t>
      </w:r>
      <w:r w:rsidR="001D02F2" w:rsidRPr="001D02F2">
        <w:rPr>
          <w:rFonts w:ascii="Calibri Light" w:hAnsi="Calibri Light" w:cs="Calibri Light"/>
        </w:rPr>
        <w:t xml:space="preserve">applied retrospectively </w:t>
      </w:r>
      <w:r w:rsidRPr="00190635">
        <w:rPr>
          <w:rFonts w:ascii="Calibri Light" w:hAnsi="Calibri Light" w:cs="Calibri Light"/>
        </w:rPr>
        <w:t>to the</w:t>
      </w:r>
      <w:r w:rsidR="009D6851" w:rsidRPr="009D6851">
        <w:rPr>
          <w:rFonts w:ascii="Calibri Light" w:hAnsi="Calibri Light" w:cs="Calibri Light"/>
        </w:rPr>
        <w:t xml:space="preserve"> date </w:t>
      </w:r>
      <w:r w:rsidR="00D652AF">
        <w:rPr>
          <w:rFonts w:ascii="Calibri Light" w:hAnsi="Calibri Light" w:cs="Calibri Light"/>
        </w:rPr>
        <w:t>that ASC</w:t>
      </w:r>
      <w:r w:rsidRPr="00190635">
        <w:rPr>
          <w:rFonts w:ascii="Calibri Light" w:hAnsi="Calibri Light" w:cs="Calibri Light"/>
        </w:rPr>
        <w:t xml:space="preserve"> 606 was adopted</w:t>
      </w:r>
      <w:r w:rsidR="009D6851" w:rsidRPr="009D6851">
        <w:rPr>
          <w:rFonts w:ascii="Calibri Light" w:hAnsi="Calibri Light" w:cs="Calibri Light"/>
        </w:rPr>
        <w:t>.</w:t>
      </w:r>
    </w:p>
    <w:p w14:paraId="093942A1" w14:textId="11F8D841" w:rsidR="005A76BF" w:rsidRDefault="005A76BF">
      <w:pPr>
        <w:pStyle w:val="PABulletLink75IND"/>
        <w:numPr>
          <w:ilvl w:val="0"/>
          <w:numId w:val="0"/>
        </w:numPr>
        <w:spacing w:before="240" w:after="240"/>
        <w:rPr>
          <w:rFonts w:ascii="Calibri Light" w:eastAsia="Times New Roman" w:hAnsi="Calibri Light" w:cs="Calibri Light"/>
        </w:rPr>
      </w:pPr>
      <w:r>
        <w:rPr>
          <w:rFonts w:ascii="Calibri Light" w:eastAsia="Times New Roman" w:hAnsi="Calibri Light" w:cs="Calibri Light"/>
        </w:rPr>
        <w:t xml:space="preserve">See Deloitte’s January 29, 2021, </w:t>
      </w:r>
      <w:hyperlink r:id="rId14" w:history="1">
        <w:r w:rsidRPr="005A76BF">
          <w:rPr>
            <w:rStyle w:val="Hyperlink"/>
            <w:rFonts w:ascii="Calibri Light" w:eastAsia="Times New Roman" w:hAnsi="Calibri Light" w:cs="Calibri Light"/>
            <w:i/>
            <w:iCs/>
          </w:rPr>
          <w:t>Heads Up</w:t>
        </w:r>
      </w:hyperlink>
      <w:r>
        <w:rPr>
          <w:rFonts w:ascii="Calibri Light" w:eastAsia="Times New Roman" w:hAnsi="Calibri Light" w:cs="Calibri Light"/>
        </w:rPr>
        <w:t xml:space="preserve"> for further information.</w:t>
      </w:r>
    </w:p>
    <w:p w14:paraId="128CE426" w14:textId="39FB1C60" w:rsidR="005A76BF" w:rsidRPr="00894D6C" w:rsidRDefault="00154BAB" w:rsidP="00CF0095">
      <w:pPr>
        <w:pStyle w:val="PABulletLink75IND"/>
        <w:numPr>
          <w:ilvl w:val="0"/>
          <w:numId w:val="19"/>
        </w:numPr>
        <w:spacing w:before="240" w:after="240"/>
        <w:ind w:left="270"/>
        <w:rPr>
          <w:rFonts w:ascii="Calibri Light" w:hAnsi="Calibri Light" w:cs="Calibri Light"/>
        </w:rPr>
      </w:pPr>
      <w:hyperlink r:id="rId15" w:history="1">
        <w:r w:rsidR="00CF0095" w:rsidRPr="00CF0095">
          <w:rPr>
            <w:rStyle w:val="Hyperlink"/>
            <w:rFonts w:ascii="Calibri Light" w:hAnsi="Calibri Light" w:cs="Calibri Light"/>
            <w:b/>
            <w:bCs/>
          </w:rPr>
          <w:t xml:space="preserve">2021-03 — </w:t>
        </w:r>
        <w:r w:rsidR="00CF0095" w:rsidRPr="00CF0095">
          <w:rPr>
            <w:rStyle w:val="Hyperlink"/>
            <w:rFonts w:ascii="Calibri Light" w:hAnsi="Calibri Light" w:cs="Calibri Light"/>
            <w:b/>
            <w:bCs/>
            <w:i/>
            <w:iCs/>
          </w:rPr>
          <w:t>Intangibles—Goodwill and Other (Topic 350): Accounting Alternative for Evaluating Triggering Events</w:t>
        </w:r>
      </w:hyperlink>
    </w:p>
    <w:p w14:paraId="306C4004" w14:textId="6C798DBE" w:rsidR="00445486" w:rsidRDefault="00CF0095" w:rsidP="00CF0095">
      <w:pPr>
        <w:pStyle w:val="PABulletLink75IND"/>
        <w:numPr>
          <w:ilvl w:val="0"/>
          <w:numId w:val="0"/>
        </w:numPr>
        <w:spacing w:before="240" w:after="240"/>
        <w:ind w:left="-90"/>
        <w:rPr>
          <w:rFonts w:ascii="Calibri Light" w:hAnsi="Calibri Light" w:cs="Calibri Light"/>
        </w:rPr>
      </w:pPr>
      <w:r w:rsidRPr="00493116">
        <w:rPr>
          <w:rFonts w:ascii="Calibri Light" w:hAnsi="Calibri Light" w:cs="Calibri Light"/>
        </w:rPr>
        <w:t xml:space="preserve">This ASU was issued on </w:t>
      </w:r>
      <w:r>
        <w:rPr>
          <w:rFonts w:ascii="Calibri Light" w:hAnsi="Calibri Light" w:cs="Calibri Light"/>
        </w:rPr>
        <w:t>March 30</w:t>
      </w:r>
      <w:r w:rsidRPr="00493116">
        <w:rPr>
          <w:rFonts w:ascii="Calibri Light" w:hAnsi="Calibri Light" w:cs="Calibri Light"/>
        </w:rPr>
        <w:t>, 202</w:t>
      </w:r>
      <w:r>
        <w:rPr>
          <w:rFonts w:ascii="Calibri Light" w:hAnsi="Calibri Light" w:cs="Calibri Light"/>
        </w:rPr>
        <w:t>1</w:t>
      </w:r>
      <w:r w:rsidRPr="00DF6B13">
        <w:rPr>
          <w:rFonts w:ascii="Calibri Light" w:hAnsi="Calibri Light" w:cs="Calibri Light"/>
        </w:rPr>
        <w:t>.</w:t>
      </w:r>
      <w:r w:rsidR="00445486">
        <w:rPr>
          <w:rFonts w:ascii="Calibri Light" w:hAnsi="Calibri Light" w:cs="Calibri Light"/>
        </w:rPr>
        <w:t xml:space="preserve"> Th</w:t>
      </w:r>
      <w:r w:rsidR="00B63F25">
        <w:rPr>
          <w:rFonts w:ascii="Calibri Light" w:hAnsi="Calibri Light" w:cs="Calibri Light"/>
        </w:rPr>
        <w:t>e amendments in th</w:t>
      </w:r>
      <w:r w:rsidR="00445486">
        <w:rPr>
          <w:rFonts w:ascii="Calibri Light" w:hAnsi="Calibri Light" w:cs="Calibri Light"/>
        </w:rPr>
        <w:t>is ASU provide private companies and not-for-profit entities</w:t>
      </w:r>
      <w:r w:rsidR="00521D8A">
        <w:rPr>
          <w:rFonts w:ascii="Calibri Light" w:hAnsi="Calibri Light" w:cs="Calibri Light"/>
        </w:rPr>
        <w:t xml:space="preserve"> </w:t>
      </w:r>
      <w:r w:rsidR="002D7C04">
        <w:rPr>
          <w:rFonts w:ascii="Calibri Light" w:hAnsi="Calibri Light" w:cs="Calibri Light"/>
        </w:rPr>
        <w:t>(</w:t>
      </w:r>
      <w:r w:rsidR="00521D8A">
        <w:rPr>
          <w:rFonts w:ascii="Calibri Light" w:hAnsi="Calibri Light" w:cs="Calibri Light"/>
        </w:rPr>
        <w:t>that elected the accounting alternative for the subsequent measurement of goodwill provided under paragraphs 350-20-</w:t>
      </w:r>
      <w:r w:rsidR="00C90A64">
        <w:rPr>
          <w:rFonts w:ascii="Calibri Light" w:hAnsi="Calibri Light" w:cs="Calibri Light"/>
        </w:rPr>
        <w:t>3</w:t>
      </w:r>
      <w:r w:rsidR="00521D8A">
        <w:rPr>
          <w:rFonts w:ascii="Calibri Light" w:hAnsi="Calibri Light" w:cs="Calibri Light"/>
        </w:rPr>
        <w:t xml:space="preserve">5-62 through 35-82) </w:t>
      </w:r>
      <w:r w:rsidR="00445486">
        <w:rPr>
          <w:rFonts w:ascii="Calibri Light" w:hAnsi="Calibri Light" w:cs="Calibri Light"/>
        </w:rPr>
        <w:t xml:space="preserve">with an accounting alternative to perform the goodwill impairment triggering event evaluation as required in </w:t>
      </w:r>
      <w:r w:rsidR="00C90A64">
        <w:rPr>
          <w:rFonts w:ascii="Calibri Light" w:hAnsi="Calibri Light" w:cs="Calibri Light"/>
        </w:rPr>
        <w:t xml:space="preserve">ASC </w:t>
      </w:r>
      <w:r w:rsidR="00445486">
        <w:rPr>
          <w:rFonts w:ascii="Calibri Light" w:hAnsi="Calibri Light" w:cs="Calibri Light"/>
        </w:rPr>
        <w:t>350-20 as of the reporting period end</w:t>
      </w:r>
      <w:r w:rsidR="00B63F25">
        <w:rPr>
          <w:rFonts w:ascii="Calibri Light" w:hAnsi="Calibri Light" w:cs="Calibri Light"/>
        </w:rPr>
        <w:t xml:space="preserve"> instead of evaluating goodwill impairment triggering events when they occur</w:t>
      </w:r>
      <w:r w:rsidR="0065554D">
        <w:rPr>
          <w:rFonts w:ascii="Calibri Light" w:hAnsi="Calibri Light" w:cs="Calibri Light"/>
        </w:rPr>
        <w:t xml:space="preserve"> (which is a requirement that will remain in effect for all public business entities)</w:t>
      </w:r>
      <w:r w:rsidR="00445486">
        <w:rPr>
          <w:rFonts w:ascii="Calibri Light" w:hAnsi="Calibri Light" w:cs="Calibri Light"/>
        </w:rPr>
        <w:t>.</w:t>
      </w:r>
      <w:r w:rsidR="00B63F25">
        <w:rPr>
          <w:rFonts w:ascii="Calibri Light" w:hAnsi="Calibri Light" w:cs="Calibri Light"/>
        </w:rPr>
        <w:t xml:space="preserve"> </w:t>
      </w:r>
    </w:p>
    <w:p w14:paraId="62C57DC7" w14:textId="5D25CDE4" w:rsidR="00B63F25" w:rsidRPr="00B63F25" w:rsidRDefault="00B63F25" w:rsidP="00DD5FE9">
      <w:pPr>
        <w:pStyle w:val="PABulletLink75IND"/>
        <w:numPr>
          <w:ilvl w:val="0"/>
          <w:numId w:val="0"/>
        </w:numPr>
        <w:spacing w:before="240"/>
        <w:ind w:left="-90"/>
        <w:rPr>
          <w:rFonts w:ascii="Calibri Light" w:hAnsi="Calibri Light" w:cs="Calibri Light"/>
        </w:rPr>
      </w:pPr>
      <w:r w:rsidRPr="00B63F25">
        <w:rPr>
          <w:rFonts w:ascii="Calibri Light" w:hAnsi="Calibri Light" w:cs="Calibri Light"/>
        </w:rPr>
        <w:t xml:space="preserve">The amendments in this </w:t>
      </w:r>
      <w:r>
        <w:rPr>
          <w:rFonts w:ascii="Calibri Light" w:hAnsi="Calibri Light" w:cs="Calibri Light"/>
        </w:rPr>
        <w:t>ASU</w:t>
      </w:r>
      <w:r w:rsidRPr="00B63F25">
        <w:rPr>
          <w:rFonts w:ascii="Calibri Light" w:hAnsi="Calibri Light" w:cs="Calibri Light"/>
        </w:rPr>
        <w:t xml:space="preserve"> are effective </w:t>
      </w:r>
      <w:r w:rsidR="00327A2E">
        <w:rPr>
          <w:rFonts w:ascii="Calibri Light" w:hAnsi="Calibri Light" w:cs="Calibri Light"/>
        </w:rPr>
        <w:t>prospectively</w:t>
      </w:r>
      <w:r w:rsidRPr="00B63F25">
        <w:rPr>
          <w:rFonts w:ascii="Calibri Light" w:hAnsi="Calibri Light" w:cs="Calibri Light"/>
        </w:rPr>
        <w:t xml:space="preserve"> for fiscal years beginning after December 15, 2019. Early adoption is permitted for both interim and annual financial statements that have not yet been issued or made available for issuance as of March 30, 2021</w:t>
      </w:r>
      <w:r w:rsidR="00327A2E">
        <w:rPr>
          <w:rFonts w:ascii="Calibri Light" w:hAnsi="Calibri Light" w:cs="Calibri Light"/>
        </w:rPr>
        <w:t xml:space="preserve">, but private companies and not-for-profit entities cannot </w:t>
      </w:r>
      <w:r w:rsidRPr="00B63F25">
        <w:rPr>
          <w:rFonts w:ascii="Calibri Light" w:hAnsi="Calibri Light" w:cs="Calibri Light"/>
        </w:rPr>
        <w:t xml:space="preserve">retroactively adopt the </w:t>
      </w:r>
      <w:r>
        <w:rPr>
          <w:rFonts w:ascii="Calibri Light" w:hAnsi="Calibri Light" w:cs="Calibri Light"/>
        </w:rPr>
        <w:t>ASU</w:t>
      </w:r>
      <w:r w:rsidRPr="00B63F25">
        <w:rPr>
          <w:rFonts w:ascii="Calibri Light" w:hAnsi="Calibri Light" w:cs="Calibri Light"/>
        </w:rPr>
        <w:t xml:space="preserve"> for interim financial statements</w:t>
      </w:r>
      <w:r w:rsidR="00327A2E">
        <w:rPr>
          <w:rFonts w:ascii="Calibri Light" w:hAnsi="Calibri Light" w:cs="Calibri Light"/>
        </w:rPr>
        <w:t xml:space="preserve"> that have </w:t>
      </w:r>
      <w:r w:rsidR="00DD5FE9">
        <w:rPr>
          <w:rFonts w:ascii="Calibri Light" w:hAnsi="Calibri Light" w:cs="Calibri Light"/>
        </w:rPr>
        <w:t xml:space="preserve">already </w:t>
      </w:r>
      <w:r w:rsidR="00327A2E">
        <w:rPr>
          <w:rFonts w:ascii="Calibri Light" w:hAnsi="Calibri Light" w:cs="Calibri Light"/>
        </w:rPr>
        <w:t>been</w:t>
      </w:r>
      <w:r w:rsidRPr="00B63F25">
        <w:rPr>
          <w:rFonts w:ascii="Calibri Light" w:hAnsi="Calibri Light" w:cs="Calibri Light"/>
        </w:rPr>
        <w:t xml:space="preserve"> issued in the year of adoption. </w:t>
      </w:r>
    </w:p>
    <w:p w14:paraId="5704B041" w14:textId="049774BB" w:rsidR="00B63F25" w:rsidRPr="009D6851" w:rsidRDefault="00B63F25" w:rsidP="00DD5FE9">
      <w:pPr>
        <w:pStyle w:val="PABulletLink75IND"/>
        <w:numPr>
          <w:ilvl w:val="0"/>
          <w:numId w:val="0"/>
        </w:numPr>
        <w:spacing w:before="240" w:after="240"/>
        <w:ind w:left="-90"/>
        <w:rPr>
          <w:rFonts w:ascii="Calibri Light" w:hAnsi="Calibri Light" w:cs="Calibri Light"/>
        </w:rPr>
      </w:pPr>
      <w:r w:rsidRPr="00B63F25">
        <w:rPr>
          <w:rFonts w:ascii="Calibri Light" w:hAnsi="Calibri Light" w:cs="Calibri Light"/>
        </w:rPr>
        <w:lastRenderedPageBreak/>
        <w:t xml:space="preserve">The </w:t>
      </w:r>
      <w:r>
        <w:rPr>
          <w:rFonts w:ascii="Calibri Light" w:hAnsi="Calibri Light" w:cs="Calibri Light"/>
        </w:rPr>
        <w:t>ASU</w:t>
      </w:r>
      <w:r w:rsidRPr="00B63F25">
        <w:rPr>
          <w:rFonts w:ascii="Calibri Light" w:hAnsi="Calibri Light" w:cs="Calibri Light"/>
        </w:rPr>
        <w:t xml:space="preserve"> also include</w:t>
      </w:r>
      <w:r w:rsidR="00327A2E">
        <w:rPr>
          <w:rFonts w:ascii="Calibri Light" w:hAnsi="Calibri Light" w:cs="Calibri Light"/>
        </w:rPr>
        <w:t>s</w:t>
      </w:r>
      <w:r w:rsidRPr="00B63F25">
        <w:rPr>
          <w:rFonts w:ascii="Calibri Light" w:hAnsi="Calibri Light" w:cs="Calibri Light"/>
        </w:rPr>
        <w:t xml:space="preserve"> an unconditional one-time option for </w:t>
      </w:r>
      <w:r w:rsidR="00327A2E">
        <w:rPr>
          <w:rFonts w:ascii="Calibri Light" w:hAnsi="Calibri Light" w:cs="Calibri Light"/>
        </w:rPr>
        <w:t xml:space="preserve">private companies and not-for-profit </w:t>
      </w:r>
      <w:r w:rsidRPr="00B63F25">
        <w:rPr>
          <w:rFonts w:ascii="Calibri Light" w:hAnsi="Calibri Light" w:cs="Calibri Light"/>
        </w:rPr>
        <w:t xml:space="preserve">entities to </w:t>
      </w:r>
      <w:r w:rsidR="00327A2E">
        <w:rPr>
          <w:rFonts w:ascii="Calibri Light" w:hAnsi="Calibri Light" w:cs="Calibri Light"/>
        </w:rPr>
        <w:t xml:space="preserve">prospectively </w:t>
      </w:r>
      <w:r w:rsidRPr="00B63F25">
        <w:rPr>
          <w:rFonts w:ascii="Calibri Light" w:hAnsi="Calibri Light" w:cs="Calibri Light"/>
        </w:rPr>
        <w:t xml:space="preserve">adopt the </w:t>
      </w:r>
      <w:r w:rsidR="00327A2E">
        <w:rPr>
          <w:rFonts w:ascii="Calibri Light" w:hAnsi="Calibri Light" w:cs="Calibri Light"/>
        </w:rPr>
        <w:t>ASU</w:t>
      </w:r>
      <w:r w:rsidRPr="00B63F25">
        <w:rPr>
          <w:rFonts w:ascii="Calibri Light" w:hAnsi="Calibri Light" w:cs="Calibri Light"/>
        </w:rPr>
        <w:t xml:space="preserve"> after its effective date without </w:t>
      </w:r>
      <w:r w:rsidR="00327A2E">
        <w:rPr>
          <w:rFonts w:ascii="Calibri Light" w:hAnsi="Calibri Light" w:cs="Calibri Light"/>
        </w:rPr>
        <w:t xml:space="preserve">performing an </w:t>
      </w:r>
      <w:r w:rsidRPr="00B63F25">
        <w:rPr>
          <w:rFonts w:ascii="Calibri Light" w:hAnsi="Calibri Light" w:cs="Calibri Light"/>
        </w:rPr>
        <w:t>assess</w:t>
      </w:r>
      <w:r w:rsidR="00327A2E">
        <w:rPr>
          <w:rFonts w:ascii="Calibri Light" w:hAnsi="Calibri Light" w:cs="Calibri Light"/>
        </w:rPr>
        <w:t>ment of</w:t>
      </w:r>
      <w:r w:rsidRPr="00B63F25">
        <w:rPr>
          <w:rFonts w:ascii="Calibri Light" w:hAnsi="Calibri Light" w:cs="Calibri Light"/>
        </w:rPr>
        <w:t xml:space="preserve"> preferability under </w:t>
      </w:r>
      <w:r w:rsidR="00327A2E">
        <w:rPr>
          <w:rFonts w:ascii="Calibri Light" w:hAnsi="Calibri Light" w:cs="Calibri Light"/>
        </w:rPr>
        <w:t>ASC</w:t>
      </w:r>
      <w:r w:rsidRPr="00B63F25">
        <w:rPr>
          <w:rFonts w:ascii="Calibri Light" w:hAnsi="Calibri Light" w:cs="Calibri Light"/>
        </w:rPr>
        <w:t xml:space="preserve"> 250, </w:t>
      </w:r>
      <w:r w:rsidRPr="00DD5FE9">
        <w:rPr>
          <w:rFonts w:ascii="Calibri Light" w:hAnsi="Calibri Light" w:cs="Calibri Light"/>
          <w:i/>
          <w:iCs/>
        </w:rPr>
        <w:t>Accounting Changes and Error Corrections</w:t>
      </w:r>
      <w:r w:rsidRPr="00B63F25">
        <w:rPr>
          <w:rFonts w:ascii="Calibri Light" w:hAnsi="Calibri Light" w:cs="Calibri Light"/>
        </w:rPr>
        <w:t>.</w:t>
      </w:r>
    </w:p>
    <w:bookmarkEnd w:id="7"/>
    <w:p w14:paraId="5C98977A" w14:textId="0FDD9EC1"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4ADC872C"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Subtopic using the pending content for each paragraph that</w:t>
      </w:r>
      <w:r w:rsidR="00FA37BB">
        <w:rPr>
          <w:rFonts w:ascii="Calibri Light" w:hAnsi="Calibri Light" w:cs="Calibri Light"/>
        </w:rPr>
        <w:t xml:space="preserve"> has been</w:t>
      </w:r>
      <w:r w:rsidRPr="00493116">
        <w:rPr>
          <w:rFonts w:ascii="Calibri Light" w:hAnsi="Calibri Light" w:cs="Calibri Light"/>
        </w:rPr>
        <w:t xml:space="preserve"> </w:t>
      </w:r>
      <w:r w:rsidR="00F50BE2">
        <w:rPr>
          <w:rFonts w:ascii="Calibri Light" w:hAnsi="Calibri Light" w:cs="Calibri Light"/>
        </w:rPr>
        <w:t>adopted</w:t>
      </w:r>
      <w:r w:rsidRPr="00493116">
        <w:rPr>
          <w:rFonts w:ascii="Calibri Light" w:hAnsi="Calibri Light" w:cs="Calibri Light"/>
        </w:rPr>
        <w:t>.</w:t>
      </w:r>
    </w:p>
    <w:p w14:paraId="6122F155" w14:textId="77777777" w:rsidR="00912204" w:rsidRPr="00F00367" w:rsidRDefault="00154BAB" w:rsidP="0067356F">
      <w:pPr>
        <w:pStyle w:val="PABulletLink75IND"/>
        <w:numPr>
          <w:ilvl w:val="0"/>
          <w:numId w:val="10"/>
        </w:numPr>
        <w:spacing w:before="0" w:after="240"/>
        <w:ind w:left="270" w:hanging="270"/>
        <w:rPr>
          <w:rStyle w:val="Hyperlink"/>
          <w:rFonts w:ascii="Calibri Light" w:hAnsi="Calibri Light" w:cs="Calibri Light"/>
          <w:b/>
          <w:iCs/>
        </w:rPr>
      </w:pPr>
      <w:hyperlink r:id="rId16" w:history="1">
        <w:r w:rsidR="00190635" w:rsidRPr="005B3C89">
          <w:rPr>
            <w:rStyle w:val="Hyperlink"/>
            <w:rFonts w:ascii="Calibri Light" w:hAnsi="Calibri Light" w:cs="Calibri Light"/>
            <w:b/>
            <w:iCs/>
          </w:rPr>
          <w:t xml:space="preserve">2021-01 — </w:t>
        </w:r>
        <w:r w:rsidR="00190635" w:rsidRPr="005B3C89">
          <w:rPr>
            <w:rStyle w:val="Hyperlink"/>
            <w:rFonts w:ascii="Calibri Light" w:hAnsi="Calibri Light" w:cs="Calibri Light"/>
            <w:b/>
            <w:i/>
          </w:rPr>
          <w:t>Reference Rate Reform (Topic 848): Scope</w:t>
        </w:r>
      </w:hyperlink>
    </w:p>
    <w:p w14:paraId="34612FB0" w14:textId="41D15A7B" w:rsidR="00191D9F" w:rsidRDefault="00191D9F" w:rsidP="008C6556">
      <w:pPr>
        <w:rPr>
          <w:rFonts w:ascii="Calibri Light" w:hAnsi="Calibri Light" w:cs="Calibri Light"/>
        </w:rPr>
      </w:pPr>
      <w:r w:rsidRPr="00191D9F">
        <w:rPr>
          <w:rFonts w:ascii="Calibri Light" w:hAnsi="Calibri Light" w:cs="Calibri Light"/>
        </w:rPr>
        <w:t>As a result of th</w:t>
      </w:r>
      <w:r w:rsidR="00912204">
        <w:rPr>
          <w:rFonts w:ascii="Calibri Light" w:hAnsi="Calibri Light" w:cs="Calibri Light"/>
        </w:rPr>
        <w:t>i</w:t>
      </w:r>
      <w:r w:rsidR="00A0350B">
        <w:rPr>
          <w:rFonts w:ascii="Calibri Light" w:hAnsi="Calibri Light" w:cs="Calibri Light"/>
        </w:rPr>
        <w:t xml:space="preserve">s </w:t>
      </w:r>
      <w:r w:rsidRPr="00191D9F">
        <w:rPr>
          <w:rFonts w:ascii="Calibri Light" w:hAnsi="Calibri Light" w:cs="Calibri Light"/>
        </w:rPr>
        <w:t>ASU, the following section h</w:t>
      </w:r>
      <w:r w:rsidR="00FD1D8F">
        <w:rPr>
          <w:rFonts w:ascii="Calibri Light" w:hAnsi="Calibri Light" w:cs="Calibri Light"/>
        </w:rPr>
        <w:t>as</w:t>
      </w:r>
      <w:r w:rsidRPr="00191D9F">
        <w:rPr>
          <w:rFonts w:ascii="Calibri Light" w:hAnsi="Calibri Light" w:cs="Calibri Light"/>
        </w:rPr>
        <w:t xml:space="preserve"> been updated in the U.S. GAAP Checklist:</w:t>
      </w:r>
    </w:p>
    <w:p w14:paraId="14912C0A" w14:textId="569BCD2B" w:rsidR="000219C6" w:rsidRDefault="00154BAB" w:rsidP="00AC1F78">
      <w:pPr>
        <w:pStyle w:val="PABullet1"/>
        <w:numPr>
          <w:ilvl w:val="0"/>
          <w:numId w:val="9"/>
        </w:numPr>
        <w:spacing w:before="240" w:after="240"/>
        <w:ind w:left="720"/>
        <w:rPr>
          <w:rStyle w:val="Hyperlink"/>
          <w:rFonts w:ascii="Calibri Light" w:hAnsi="Calibri Light" w:cs="Calibri Light"/>
          <w:i/>
          <w:iCs/>
        </w:rPr>
      </w:pPr>
      <w:hyperlink r:id="rId17" w:history="1">
        <w:r w:rsidR="000219C6" w:rsidRPr="00565DAC">
          <w:rPr>
            <w:rStyle w:val="Hyperlink"/>
            <w:rFonts w:ascii="Calibri Light" w:hAnsi="Calibri Light" w:cs="Calibri Light"/>
          </w:rPr>
          <w:t xml:space="preserve">848-20-35, </w:t>
        </w:r>
        <w:r w:rsidR="000219C6" w:rsidRPr="00565DAC">
          <w:rPr>
            <w:rStyle w:val="Hyperlink"/>
            <w:rFonts w:ascii="Calibri Light" w:hAnsi="Calibri Light" w:cs="Calibri Light"/>
            <w:i/>
            <w:iCs/>
          </w:rPr>
          <w:t>Reference Rate Reform — Contract Modifications — Subsequent Measurement</w:t>
        </w:r>
      </w:hyperlink>
    </w:p>
    <w:p w14:paraId="20532D2A" w14:textId="6D912A7D" w:rsidR="00912204" w:rsidRPr="00941CBF" w:rsidRDefault="00154BAB" w:rsidP="00AC1F78">
      <w:pPr>
        <w:pStyle w:val="PABullet1"/>
        <w:numPr>
          <w:ilvl w:val="0"/>
          <w:numId w:val="9"/>
        </w:numPr>
        <w:spacing w:before="240" w:after="240"/>
        <w:ind w:left="720"/>
        <w:rPr>
          <w:rStyle w:val="Hyperlink"/>
          <w:rFonts w:ascii="Calibri Light" w:hAnsi="Calibri Light" w:cs="Calibri Light"/>
          <w:i/>
          <w:iCs/>
        </w:rPr>
      </w:pPr>
      <w:hyperlink r:id="rId18" w:history="1">
        <w:r w:rsidR="0028073D" w:rsidRPr="00565DAC">
          <w:rPr>
            <w:rStyle w:val="Hyperlink"/>
            <w:rFonts w:ascii="Calibri Light" w:hAnsi="Calibri Light" w:cs="Calibri Light"/>
          </w:rPr>
          <w:t>848-30-25</w:t>
        </w:r>
        <w:r w:rsidR="0028073D" w:rsidRPr="00565DAC">
          <w:rPr>
            <w:rStyle w:val="Hyperlink"/>
            <w:rFonts w:ascii="Calibri Light" w:hAnsi="Calibri Light" w:cs="Calibri Light"/>
            <w:i/>
            <w:iCs/>
          </w:rPr>
          <w:t>, Reference Rate Reform — Hedging — General — Recognition</w:t>
        </w:r>
      </w:hyperlink>
    </w:p>
    <w:p w14:paraId="31F85A35" w14:textId="48DD5B31" w:rsidR="00941CBF" w:rsidRDefault="00154BAB" w:rsidP="00AC1F78">
      <w:pPr>
        <w:pStyle w:val="PABullet1"/>
        <w:numPr>
          <w:ilvl w:val="0"/>
          <w:numId w:val="9"/>
        </w:numPr>
        <w:spacing w:before="240" w:after="240"/>
        <w:ind w:left="720"/>
        <w:rPr>
          <w:rStyle w:val="Hyperlink"/>
          <w:rFonts w:ascii="Calibri Light" w:hAnsi="Calibri Light" w:cs="Calibri Light"/>
          <w:i/>
          <w:iCs/>
        </w:rPr>
      </w:pPr>
      <w:hyperlink r:id="rId19" w:history="1">
        <w:r w:rsidR="00941CBF" w:rsidRPr="00565DAC">
          <w:rPr>
            <w:rStyle w:val="Hyperlink"/>
            <w:rFonts w:ascii="Calibri Light" w:hAnsi="Calibri Light" w:cs="Calibri Light"/>
          </w:rPr>
          <w:t xml:space="preserve">848-40-25, </w:t>
        </w:r>
        <w:r w:rsidR="00941CBF" w:rsidRPr="00565DAC">
          <w:rPr>
            <w:rStyle w:val="Hyperlink"/>
            <w:rFonts w:ascii="Calibri Light" w:hAnsi="Calibri Light" w:cs="Calibri Light"/>
            <w:i/>
            <w:iCs/>
          </w:rPr>
          <w:t>Reference Rate Reform — Fair Value Hedges — Recognition</w:t>
        </w:r>
      </w:hyperlink>
      <w:r w:rsidR="00941CBF" w:rsidRPr="00A06997">
        <w:rPr>
          <w:rFonts w:ascii="Calibri Light" w:hAnsi="Calibri Light" w:cs="Calibri Light"/>
          <w:i/>
          <w:iCs/>
        </w:rPr>
        <w:t xml:space="preserve"> </w:t>
      </w:r>
    </w:p>
    <w:p w14:paraId="1FA974B4" w14:textId="77C5DD33" w:rsidR="00D84323" w:rsidRDefault="00154BAB" w:rsidP="00AC1F78">
      <w:pPr>
        <w:pStyle w:val="PABullet1"/>
        <w:numPr>
          <w:ilvl w:val="0"/>
          <w:numId w:val="9"/>
        </w:numPr>
        <w:spacing w:before="240" w:after="240"/>
        <w:ind w:left="720"/>
        <w:rPr>
          <w:rStyle w:val="Hyperlink"/>
          <w:rFonts w:ascii="Calibri Light" w:hAnsi="Calibri Light" w:cs="Calibri Light"/>
          <w:i/>
          <w:iCs/>
        </w:rPr>
      </w:pPr>
      <w:hyperlink r:id="rId20" w:history="1">
        <w:r w:rsidR="00D84323" w:rsidRPr="00565DAC">
          <w:rPr>
            <w:rStyle w:val="Hyperlink"/>
            <w:rFonts w:ascii="Calibri Light" w:hAnsi="Calibri Light" w:cs="Calibri Light"/>
          </w:rPr>
          <w:t>848-50-25</w:t>
        </w:r>
        <w:r w:rsidR="00D84323" w:rsidRPr="00565DAC">
          <w:rPr>
            <w:rStyle w:val="Hyperlink"/>
            <w:rFonts w:ascii="Calibri Light" w:hAnsi="Calibri Light" w:cs="Calibri Light"/>
            <w:i/>
            <w:iCs/>
          </w:rPr>
          <w:t>, Reference Rate Reform — Cash Flow Hedges — Recognition</w:t>
        </w:r>
      </w:hyperlink>
    </w:p>
    <w:p w14:paraId="42EEE1E0" w14:textId="0E432352" w:rsidR="00D84323" w:rsidRPr="0028073D" w:rsidRDefault="00154BAB" w:rsidP="00AC1F78">
      <w:pPr>
        <w:pStyle w:val="PABullet1"/>
        <w:numPr>
          <w:ilvl w:val="0"/>
          <w:numId w:val="9"/>
        </w:numPr>
        <w:spacing w:before="240" w:after="240"/>
        <w:ind w:left="720"/>
        <w:rPr>
          <w:rStyle w:val="Hyperlink"/>
          <w:rFonts w:ascii="Calibri Light" w:hAnsi="Calibri Light" w:cs="Calibri Light"/>
          <w:i/>
          <w:iCs/>
        </w:rPr>
      </w:pPr>
      <w:hyperlink r:id="rId21" w:history="1">
        <w:r w:rsidR="00D84323" w:rsidRPr="00565DAC">
          <w:rPr>
            <w:rStyle w:val="Hyperlink"/>
            <w:rFonts w:ascii="Calibri Light" w:hAnsi="Calibri Light" w:cs="Calibri Light"/>
          </w:rPr>
          <w:t>848-50-35</w:t>
        </w:r>
        <w:r w:rsidR="00D84323" w:rsidRPr="00565DAC">
          <w:rPr>
            <w:rStyle w:val="Hyperlink"/>
            <w:rFonts w:ascii="Calibri Light" w:hAnsi="Calibri Light" w:cs="Calibri Light"/>
            <w:i/>
            <w:iCs/>
          </w:rPr>
          <w:t>, Reference Rate Reform — Cash Flow Hedges — Subsequent Measurement</w:t>
        </w:r>
      </w:hyperlink>
    </w:p>
    <w:p w14:paraId="1DA36A33" w14:textId="006B8A26"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00CC323F"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00927B3B" w:rsidRPr="00493116">
        <w:rPr>
          <w:rFonts w:ascii="Calibri Light" w:hAnsi="Calibri Light" w:cs="Calibri Light"/>
        </w:rPr>
        <w:t>:</w:t>
      </w:r>
    </w:p>
    <w:p w14:paraId="33A9DDF7" w14:textId="5180F890" w:rsidR="00912204" w:rsidRDefault="00154BAB" w:rsidP="00AC1F78">
      <w:pPr>
        <w:pStyle w:val="PABullet1"/>
        <w:numPr>
          <w:ilvl w:val="0"/>
          <w:numId w:val="9"/>
        </w:numPr>
        <w:spacing w:before="240" w:after="240"/>
        <w:ind w:left="720"/>
        <w:rPr>
          <w:rStyle w:val="Hyperlink"/>
          <w:rFonts w:ascii="Calibri Light" w:hAnsi="Calibri Light" w:cs="Calibri Light"/>
          <w:i/>
          <w:iCs/>
        </w:rPr>
      </w:pPr>
      <w:hyperlink r:id="rId22" w:history="1">
        <w:r w:rsidR="00DD2A7B" w:rsidRPr="00A06997">
          <w:rPr>
            <w:rStyle w:val="Hyperlink"/>
            <w:rFonts w:ascii="Calibri Light" w:hAnsi="Calibri Light" w:cs="Calibri Light"/>
          </w:rPr>
          <w:t>848-10-05</w:t>
        </w:r>
        <w:r w:rsidR="00912204" w:rsidRPr="00A06997">
          <w:rPr>
            <w:rStyle w:val="Hyperlink"/>
            <w:rFonts w:ascii="Calibri Light" w:hAnsi="Calibri Light" w:cs="Calibri Light"/>
          </w:rPr>
          <w:t xml:space="preserve">, </w:t>
        </w:r>
        <w:r w:rsidR="00DD2A7B" w:rsidRPr="00A06997">
          <w:rPr>
            <w:rStyle w:val="Hyperlink"/>
            <w:rFonts w:ascii="Calibri Light" w:hAnsi="Calibri Light" w:cs="Calibri Light"/>
            <w:i/>
            <w:iCs/>
          </w:rPr>
          <w:t>Reference Rate Reform</w:t>
        </w:r>
        <w:r w:rsidR="00912204" w:rsidRPr="00A06997">
          <w:rPr>
            <w:rStyle w:val="Hyperlink"/>
            <w:rFonts w:ascii="Calibri Light" w:hAnsi="Calibri Light" w:cs="Calibri Light"/>
            <w:i/>
            <w:iCs/>
          </w:rPr>
          <w:t xml:space="preserve"> — </w:t>
        </w:r>
        <w:r w:rsidR="00DD2A7B" w:rsidRPr="00A06997">
          <w:rPr>
            <w:rStyle w:val="Hyperlink"/>
            <w:rFonts w:ascii="Calibri Light" w:hAnsi="Calibri Light" w:cs="Calibri Light"/>
            <w:i/>
            <w:iCs/>
          </w:rPr>
          <w:t>Overall</w:t>
        </w:r>
        <w:r w:rsidR="00912204" w:rsidRPr="00A06997">
          <w:rPr>
            <w:rStyle w:val="Hyperlink"/>
            <w:rFonts w:ascii="Calibri Light" w:hAnsi="Calibri Light" w:cs="Calibri Light"/>
            <w:i/>
            <w:iCs/>
          </w:rPr>
          <w:t xml:space="preserve"> —</w:t>
        </w:r>
        <w:r w:rsidR="009A549B">
          <w:rPr>
            <w:rStyle w:val="Hyperlink"/>
            <w:rFonts w:ascii="Calibri Light" w:hAnsi="Calibri Light" w:cs="Calibri Light"/>
            <w:i/>
            <w:iCs/>
          </w:rPr>
          <w:t xml:space="preserve"> </w:t>
        </w:r>
        <w:r w:rsidR="00DD2A7B" w:rsidRPr="00A06997">
          <w:rPr>
            <w:rStyle w:val="Hyperlink"/>
            <w:rFonts w:ascii="Calibri Light" w:hAnsi="Calibri Light" w:cs="Calibri Light"/>
            <w:i/>
            <w:iCs/>
          </w:rPr>
          <w:t>Background</w:t>
        </w:r>
      </w:hyperlink>
    </w:p>
    <w:p w14:paraId="16B51EB4" w14:textId="60981F9B" w:rsidR="000219C6" w:rsidRDefault="00154BAB" w:rsidP="00AC1F78">
      <w:pPr>
        <w:pStyle w:val="PABullet1"/>
        <w:numPr>
          <w:ilvl w:val="0"/>
          <w:numId w:val="9"/>
        </w:numPr>
        <w:spacing w:before="240" w:after="240"/>
        <w:ind w:left="720"/>
        <w:rPr>
          <w:rStyle w:val="Hyperlink"/>
          <w:rFonts w:ascii="Calibri Light" w:hAnsi="Calibri Light" w:cs="Calibri Light"/>
          <w:i/>
          <w:iCs/>
        </w:rPr>
      </w:pPr>
      <w:hyperlink r:id="rId23" w:history="1">
        <w:r w:rsidR="000219C6" w:rsidRPr="00B20B86">
          <w:rPr>
            <w:rStyle w:val="Hyperlink"/>
            <w:rFonts w:ascii="Calibri Light" w:hAnsi="Calibri Light" w:cs="Calibri Light"/>
          </w:rPr>
          <w:t xml:space="preserve">848-10-15, </w:t>
        </w:r>
        <w:r w:rsidR="000219C6" w:rsidRPr="00B20B86">
          <w:rPr>
            <w:rStyle w:val="Hyperlink"/>
            <w:rFonts w:ascii="Calibri Light" w:hAnsi="Calibri Light" w:cs="Calibri Light"/>
            <w:i/>
            <w:iCs/>
          </w:rPr>
          <w:t>Reference Rate Reform — Overall — Scope</w:t>
        </w:r>
      </w:hyperlink>
    </w:p>
    <w:p w14:paraId="3D67AE4A" w14:textId="4D4A3587" w:rsidR="000219C6" w:rsidRDefault="00154BAB" w:rsidP="00AC1F78">
      <w:pPr>
        <w:pStyle w:val="PABullet1"/>
        <w:numPr>
          <w:ilvl w:val="0"/>
          <w:numId w:val="9"/>
        </w:numPr>
        <w:spacing w:before="240" w:after="240"/>
        <w:ind w:left="720"/>
        <w:rPr>
          <w:rStyle w:val="Hyperlink"/>
          <w:rFonts w:ascii="Calibri Light" w:hAnsi="Calibri Light" w:cs="Calibri Light"/>
          <w:i/>
          <w:iCs/>
        </w:rPr>
      </w:pPr>
      <w:hyperlink r:id="rId24" w:history="1">
        <w:r w:rsidR="000219C6" w:rsidRPr="00B20B86">
          <w:rPr>
            <w:rStyle w:val="Hyperlink"/>
            <w:rFonts w:ascii="Calibri Light" w:hAnsi="Calibri Light" w:cs="Calibri Light"/>
          </w:rPr>
          <w:t xml:space="preserve">848-10-55, </w:t>
        </w:r>
        <w:r w:rsidR="000219C6" w:rsidRPr="00B20B86">
          <w:rPr>
            <w:rStyle w:val="Hyperlink"/>
            <w:rFonts w:ascii="Calibri Light" w:hAnsi="Calibri Light" w:cs="Calibri Light"/>
            <w:i/>
            <w:iCs/>
          </w:rPr>
          <w:t>Reference Rate Reform — Overall — Implementation</w:t>
        </w:r>
      </w:hyperlink>
    </w:p>
    <w:p w14:paraId="4D9630FD" w14:textId="1CED4A59" w:rsidR="000219C6" w:rsidRDefault="00154BAB" w:rsidP="00AC1F78">
      <w:pPr>
        <w:pStyle w:val="PABullet1"/>
        <w:numPr>
          <w:ilvl w:val="0"/>
          <w:numId w:val="9"/>
        </w:numPr>
        <w:spacing w:before="240" w:after="240"/>
        <w:ind w:left="720"/>
        <w:rPr>
          <w:rStyle w:val="Hyperlink"/>
          <w:rFonts w:ascii="Calibri Light" w:hAnsi="Calibri Light" w:cs="Calibri Light"/>
          <w:i/>
          <w:iCs/>
        </w:rPr>
      </w:pPr>
      <w:hyperlink r:id="rId25" w:history="1">
        <w:r w:rsidR="000219C6" w:rsidRPr="00B20B86">
          <w:rPr>
            <w:rStyle w:val="Hyperlink"/>
            <w:rFonts w:ascii="Calibri Light" w:hAnsi="Calibri Light" w:cs="Calibri Light"/>
          </w:rPr>
          <w:t xml:space="preserve">848-10-65, </w:t>
        </w:r>
        <w:r w:rsidR="000219C6" w:rsidRPr="00B20B86">
          <w:rPr>
            <w:rStyle w:val="Hyperlink"/>
            <w:rFonts w:ascii="Calibri Light" w:hAnsi="Calibri Light" w:cs="Calibri Light"/>
            <w:i/>
            <w:iCs/>
          </w:rPr>
          <w:t xml:space="preserve">Reference Rate Reform — Overall — Transition </w:t>
        </w:r>
      </w:hyperlink>
    </w:p>
    <w:p w14:paraId="15E2272A" w14:textId="535545C6" w:rsidR="000219C6" w:rsidRDefault="00154BAB" w:rsidP="00AC1F78">
      <w:pPr>
        <w:pStyle w:val="PABullet1"/>
        <w:numPr>
          <w:ilvl w:val="0"/>
          <w:numId w:val="9"/>
        </w:numPr>
        <w:spacing w:before="240" w:after="240"/>
        <w:ind w:left="720"/>
        <w:rPr>
          <w:rStyle w:val="Hyperlink"/>
          <w:rFonts w:ascii="Calibri Light" w:hAnsi="Calibri Light" w:cs="Calibri Light"/>
          <w:i/>
          <w:iCs/>
        </w:rPr>
      </w:pPr>
      <w:hyperlink r:id="rId26" w:history="1">
        <w:r w:rsidR="000219C6" w:rsidRPr="00B20B86">
          <w:rPr>
            <w:rStyle w:val="Hyperlink"/>
            <w:rFonts w:ascii="Calibri Light" w:hAnsi="Calibri Light" w:cs="Calibri Light"/>
          </w:rPr>
          <w:t xml:space="preserve">848-20-15, </w:t>
        </w:r>
        <w:r w:rsidR="000219C6" w:rsidRPr="00B20B86">
          <w:rPr>
            <w:rStyle w:val="Hyperlink"/>
            <w:rFonts w:ascii="Calibri Light" w:hAnsi="Calibri Light" w:cs="Calibri Light"/>
            <w:i/>
            <w:iCs/>
          </w:rPr>
          <w:t>Reference Rate Reform — Contract Modifications — Scope</w:t>
        </w:r>
      </w:hyperlink>
    </w:p>
    <w:p w14:paraId="20053427" w14:textId="34BCA498" w:rsidR="000219C6" w:rsidRPr="00D84323" w:rsidRDefault="00154BAB" w:rsidP="00AC1F78">
      <w:pPr>
        <w:pStyle w:val="PABullet1"/>
        <w:numPr>
          <w:ilvl w:val="0"/>
          <w:numId w:val="9"/>
        </w:numPr>
        <w:spacing w:before="240" w:after="240"/>
        <w:ind w:left="720"/>
        <w:rPr>
          <w:rFonts w:ascii="Calibri Light" w:hAnsi="Calibri Light" w:cs="Calibri Light"/>
          <w:i/>
          <w:iCs/>
          <w:color w:val="62B5E5"/>
          <w:u w:val="single"/>
        </w:rPr>
      </w:pPr>
      <w:hyperlink r:id="rId27" w:history="1">
        <w:r w:rsidR="000219C6" w:rsidRPr="00B20B86">
          <w:rPr>
            <w:rStyle w:val="Hyperlink"/>
            <w:rFonts w:ascii="Calibri Light" w:hAnsi="Calibri Light" w:cs="Calibri Light"/>
          </w:rPr>
          <w:t xml:space="preserve">848-30-15, </w:t>
        </w:r>
        <w:r w:rsidR="000219C6" w:rsidRPr="00B20B86">
          <w:rPr>
            <w:rStyle w:val="Hyperlink"/>
            <w:rFonts w:ascii="Calibri Light" w:hAnsi="Calibri Light" w:cs="Calibri Light"/>
            <w:i/>
            <w:iCs/>
          </w:rPr>
          <w:t>Reference Rate Reform — Hedging — General — Scope</w:t>
        </w:r>
      </w:hyperlink>
    </w:p>
    <w:p w14:paraId="02AE70FF" w14:textId="77777777" w:rsidR="00726321" w:rsidRPr="00CD5BFB" w:rsidRDefault="00154BAB" w:rsidP="00AC1F78">
      <w:pPr>
        <w:pStyle w:val="PABulletLink75IND"/>
        <w:numPr>
          <w:ilvl w:val="0"/>
          <w:numId w:val="10"/>
        </w:numPr>
        <w:spacing w:before="240" w:after="240"/>
        <w:ind w:left="274" w:hanging="274"/>
        <w:rPr>
          <w:rStyle w:val="Hyperlink"/>
          <w:rFonts w:ascii="Calibri Light" w:hAnsi="Calibri Light" w:cs="Calibri Light"/>
          <w:b/>
          <w:iCs/>
        </w:rPr>
      </w:pPr>
      <w:hyperlink r:id="rId28" w:history="1">
        <w:r w:rsidR="00B25159" w:rsidRPr="005B3C89">
          <w:rPr>
            <w:rStyle w:val="Hyperlink"/>
            <w:rFonts w:ascii="Calibri Light" w:hAnsi="Calibri Light" w:cs="Calibri Light"/>
            <w:b/>
            <w:bCs/>
          </w:rPr>
          <w:t xml:space="preserve">2021-02 — </w:t>
        </w:r>
        <w:r w:rsidR="00B25159" w:rsidRPr="005B3C89">
          <w:rPr>
            <w:rStyle w:val="Hyperlink"/>
            <w:rFonts w:ascii="Calibri Light" w:hAnsi="Calibri Light" w:cs="Calibri Light"/>
            <w:b/>
            <w:bCs/>
            <w:i/>
            <w:iCs/>
          </w:rPr>
          <w:t>Franchisors—Revenue from Contracts with Customers (Subtopic 952-606): Practical Expedient</w:t>
        </w:r>
      </w:hyperlink>
    </w:p>
    <w:p w14:paraId="5FF06982" w14:textId="77777777" w:rsidR="00726321" w:rsidRPr="00726321" w:rsidRDefault="00726321" w:rsidP="00726321">
      <w:pPr>
        <w:rPr>
          <w:rFonts w:ascii="Calibri Light" w:hAnsi="Calibri Light" w:cs="Calibri Light"/>
        </w:rPr>
      </w:pPr>
      <w:r w:rsidRPr="00726321">
        <w:rPr>
          <w:rFonts w:ascii="Calibri Light" w:hAnsi="Calibri Light" w:cs="Calibri Light"/>
        </w:rPr>
        <w:t>As a result of this ASU, the following sections have been updated in the U.S. GAAP Checklist:</w:t>
      </w:r>
    </w:p>
    <w:p w14:paraId="79319C48" w14:textId="0CFAF23C" w:rsidR="0099568F" w:rsidRPr="00C210D9" w:rsidRDefault="00154BAB" w:rsidP="002861F2">
      <w:pPr>
        <w:pStyle w:val="PABullet1"/>
        <w:numPr>
          <w:ilvl w:val="0"/>
          <w:numId w:val="9"/>
        </w:numPr>
        <w:spacing w:before="240" w:after="240"/>
        <w:ind w:left="720"/>
        <w:rPr>
          <w:rFonts w:ascii="Calibri Light" w:hAnsi="Calibri Light" w:cs="Calibri Light"/>
          <w:color w:val="62B5E5"/>
          <w:u w:val="single"/>
        </w:rPr>
      </w:pPr>
      <w:hyperlink r:id="rId29" w:history="1">
        <w:r w:rsidR="000F5619" w:rsidRPr="00E21877">
          <w:rPr>
            <w:rStyle w:val="Hyperlink"/>
            <w:rFonts w:ascii="Calibri Light" w:hAnsi="Calibri Light" w:cs="Calibri Light"/>
          </w:rPr>
          <w:t xml:space="preserve">952-606-25, </w:t>
        </w:r>
        <w:r w:rsidR="000F5619" w:rsidRPr="00E21877">
          <w:rPr>
            <w:rStyle w:val="Hyperlink"/>
            <w:rFonts w:ascii="Calibri Light" w:hAnsi="Calibri Light" w:cs="Calibri Light"/>
            <w:i/>
            <w:iCs/>
          </w:rPr>
          <w:t>Franchisors — Revenue from Contracts with Customers — Recognition</w:t>
        </w:r>
      </w:hyperlink>
      <w:r w:rsidR="000F5619">
        <w:t xml:space="preserve"> </w:t>
      </w:r>
    </w:p>
    <w:p w14:paraId="7F457875" w14:textId="77777777" w:rsidR="009A02D0" w:rsidRPr="009A02D0" w:rsidRDefault="00154BAB" w:rsidP="009A02D0">
      <w:pPr>
        <w:pStyle w:val="PABullet1"/>
        <w:numPr>
          <w:ilvl w:val="0"/>
          <w:numId w:val="9"/>
        </w:numPr>
        <w:spacing w:before="240" w:after="240"/>
        <w:ind w:left="720"/>
        <w:rPr>
          <w:rFonts w:ascii="Calibri Light" w:hAnsi="Calibri Light" w:cs="Calibri Light"/>
          <w:color w:val="62B5E5"/>
          <w:u w:val="single"/>
        </w:rPr>
      </w:pPr>
      <w:hyperlink r:id="rId30" w:anchor="a42183ab-6299-11eb-8e08-bd05adc13bf7" w:history="1">
        <w:r w:rsidR="009A02D0" w:rsidRPr="001E3667">
          <w:rPr>
            <w:rStyle w:val="Hyperlink"/>
            <w:rFonts w:ascii="Calibri Light" w:hAnsi="Calibri Light" w:cs="Calibri Light"/>
          </w:rPr>
          <w:t xml:space="preserve">952-606-50, </w:t>
        </w:r>
        <w:r w:rsidR="009A02D0" w:rsidRPr="001E3667">
          <w:rPr>
            <w:rStyle w:val="Hyperlink"/>
            <w:rFonts w:ascii="Calibri Light" w:hAnsi="Calibri Light" w:cs="Calibri Light"/>
            <w:i/>
            <w:iCs/>
          </w:rPr>
          <w:t>Franchisors — Revenue from Contracts with Customers — Disclosure</w:t>
        </w:r>
      </w:hyperlink>
    </w:p>
    <w:p w14:paraId="272B0C7A" w14:textId="6E3C3E15" w:rsidR="00C76E22" w:rsidRPr="00F70271" w:rsidRDefault="00154BAB" w:rsidP="002861F2">
      <w:pPr>
        <w:pStyle w:val="PABullet1"/>
        <w:numPr>
          <w:ilvl w:val="0"/>
          <w:numId w:val="9"/>
        </w:numPr>
        <w:spacing w:before="240" w:after="240"/>
        <w:ind w:left="720"/>
        <w:rPr>
          <w:rStyle w:val="Hyperlink"/>
          <w:rFonts w:ascii="Calibri Light" w:hAnsi="Calibri Light" w:cs="Calibri Light"/>
        </w:rPr>
      </w:pPr>
      <w:hyperlink r:id="rId31" w:history="1">
        <w:r w:rsidR="0099568F" w:rsidRPr="00531605">
          <w:rPr>
            <w:rStyle w:val="Hyperlink"/>
            <w:rFonts w:ascii="Calibri Light" w:hAnsi="Calibri Light" w:cs="Calibri Light"/>
          </w:rPr>
          <w:t xml:space="preserve">606-10-25, </w:t>
        </w:r>
        <w:r w:rsidR="0099568F" w:rsidRPr="00531605">
          <w:rPr>
            <w:rStyle w:val="Hyperlink"/>
            <w:rFonts w:ascii="Calibri Light" w:hAnsi="Calibri Light" w:cs="Calibri Light"/>
            <w:i/>
            <w:iCs/>
          </w:rPr>
          <w:t xml:space="preserve">Franchisors — Revenue from Contracts with Customers </w:t>
        </w:r>
        <w:r w:rsidR="00376F4D" w:rsidRPr="00531605">
          <w:rPr>
            <w:rStyle w:val="Hyperlink"/>
            <w:rFonts w:ascii="Calibri Light" w:hAnsi="Calibri Light" w:cs="Calibri Light"/>
            <w:i/>
            <w:iCs/>
          </w:rPr>
          <w:t xml:space="preserve">— Overall </w:t>
        </w:r>
        <w:r w:rsidR="0099568F" w:rsidRPr="00531605">
          <w:rPr>
            <w:rStyle w:val="Hyperlink"/>
            <w:rFonts w:ascii="Calibri Light" w:hAnsi="Calibri Light" w:cs="Calibri Light"/>
            <w:i/>
            <w:iCs/>
          </w:rPr>
          <w:t xml:space="preserve">— </w:t>
        </w:r>
        <w:r w:rsidR="00376F4D" w:rsidRPr="00531605">
          <w:rPr>
            <w:rStyle w:val="Hyperlink"/>
            <w:rFonts w:ascii="Calibri Light" w:hAnsi="Calibri Light" w:cs="Calibri Light"/>
            <w:i/>
            <w:iCs/>
          </w:rPr>
          <w:t>Recognition</w:t>
        </w:r>
      </w:hyperlink>
      <w:r w:rsidR="0099568F">
        <w:t xml:space="preserve"> </w:t>
      </w:r>
      <w:hyperlink r:id="rId32" w:history="1"/>
    </w:p>
    <w:p w14:paraId="73944480" w14:textId="556BC071" w:rsidR="00726321" w:rsidRPr="00F70271" w:rsidRDefault="00726321" w:rsidP="00726321">
      <w:pPr>
        <w:rPr>
          <w:rFonts w:ascii="Calibri Light" w:hAnsi="Calibri Light" w:cs="Calibri Light"/>
        </w:rPr>
      </w:pPr>
      <w:r w:rsidRPr="00F70271">
        <w:rPr>
          <w:rFonts w:ascii="Calibri Light" w:hAnsi="Calibri Light" w:cs="Calibri Light"/>
        </w:rPr>
        <w:t xml:space="preserve">The following sections have not been updated in the U.S. GAAP Checklist because there are no questions in the U.S. GAAP Checklist related to </w:t>
      </w:r>
      <w:r w:rsidR="004F2325">
        <w:rPr>
          <w:rFonts w:ascii="Calibri Light" w:hAnsi="Calibri Light" w:cs="Calibri Light"/>
        </w:rPr>
        <w:t>background,</w:t>
      </w:r>
      <w:r w:rsidRPr="00F70271">
        <w:rPr>
          <w:rFonts w:ascii="Calibri Light" w:hAnsi="Calibri Light" w:cs="Calibri Light"/>
        </w:rPr>
        <w:t xml:space="preserve"> scope, implementation</w:t>
      </w:r>
      <w:r w:rsidR="001B64A3">
        <w:rPr>
          <w:rFonts w:ascii="Calibri Light" w:hAnsi="Calibri Light" w:cs="Calibri Light"/>
        </w:rPr>
        <w:t xml:space="preserve">, </w:t>
      </w:r>
      <w:r w:rsidRPr="00F70271">
        <w:rPr>
          <w:rFonts w:ascii="Calibri Light" w:hAnsi="Calibri Light" w:cs="Calibri Light"/>
        </w:rPr>
        <w:t>or transition guidance, but the sections were amended in the Codification to reflect the clarifications made in the ASU as described above:</w:t>
      </w:r>
    </w:p>
    <w:p w14:paraId="398A746B" w14:textId="2189A97D" w:rsidR="00FD7679" w:rsidRPr="00AA511D" w:rsidRDefault="00154BAB" w:rsidP="002861F2">
      <w:pPr>
        <w:pStyle w:val="PABullet1"/>
        <w:numPr>
          <w:ilvl w:val="0"/>
          <w:numId w:val="9"/>
        </w:numPr>
        <w:spacing w:before="240" w:after="240"/>
        <w:ind w:left="720"/>
        <w:rPr>
          <w:rStyle w:val="Hyperlink"/>
          <w:rFonts w:ascii="Calibri Light" w:hAnsi="Calibri Light" w:cs="Calibri Light"/>
        </w:rPr>
      </w:pPr>
      <w:hyperlink r:id="rId33" w:history="1">
        <w:r w:rsidR="00B25159" w:rsidRPr="001E3667">
          <w:rPr>
            <w:rStyle w:val="Hyperlink"/>
            <w:rFonts w:ascii="Calibri Light" w:hAnsi="Calibri Light" w:cs="Calibri Light"/>
          </w:rPr>
          <w:t>952-606-05</w:t>
        </w:r>
        <w:r w:rsidR="00FD7679" w:rsidRPr="001E3667">
          <w:rPr>
            <w:rStyle w:val="Hyperlink"/>
            <w:rFonts w:ascii="Calibri Light" w:hAnsi="Calibri Light" w:cs="Calibri Light"/>
          </w:rPr>
          <w:t xml:space="preserve">, </w:t>
        </w:r>
        <w:r w:rsidR="00B25159" w:rsidRPr="001E3667">
          <w:rPr>
            <w:rStyle w:val="Hyperlink"/>
            <w:rFonts w:ascii="Calibri Light" w:hAnsi="Calibri Light" w:cs="Calibri Light"/>
            <w:i/>
            <w:iCs/>
          </w:rPr>
          <w:t>Franchisors</w:t>
        </w:r>
        <w:r w:rsidR="00FD7679" w:rsidRPr="001E3667">
          <w:rPr>
            <w:rStyle w:val="Hyperlink"/>
            <w:rFonts w:ascii="Calibri Light" w:hAnsi="Calibri Light" w:cs="Calibri Light"/>
            <w:i/>
            <w:iCs/>
          </w:rPr>
          <w:t xml:space="preserve"> — </w:t>
        </w:r>
        <w:r w:rsidR="00B25159" w:rsidRPr="001E3667">
          <w:rPr>
            <w:rStyle w:val="Hyperlink"/>
            <w:rFonts w:ascii="Calibri Light" w:hAnsi="Calibri Light" w:cs="Calibri Light"/>
            <w:i/>
            <w:iCs/>
          </w:rPr>
          <w:t>Revenue from Contracts with Customers</w:t>
        </w:r>
        <w:r w:rsidR="00AA511D" w:rsidRPr="001E3667">
          <w:rPr>
            <w:rStyle w:val="Hyperlink"/>
            <w:rFonts w:ascii="Calibri Light" w:hAnsi="Calibri Light" w:cs="Calibri Light"/>
            <w:i/>
            <w:iCs/>
          </w:rPr>
          <w:t xml:space="preserve"> —Background</w:t>
        </w:r>
      </w:hyperlink>
    </w:p>
    <w:p w14:paraId="0FA10D62" w14:textId="11D38D51" w:rsidR="00AA511D" w:rsidRPr="00C210D9" w:rsidRDefault="00154BAB" w:rsidP="002861F2">
      <w:pPr>
        <w:pStyle w:val="PABullet1"/>
        <w:numPr>
          <w:ilvl w:val="0"/>
          <w:numId w:val="9"/>
        </w:numPr>
        <w:spacing w:before="240" w:after="240"/>
        <w:ind w:left="720"/>
        <w:rPr>
          <w:rStyle w:val="Hyperlink"/>
          <w:rFonts w:ascii="Calibri Light" w:hAnsi="Calibri Light" w:cs="Calibri Light"/>
        </w:rPr>
      </w:pPr>
      <w:hyperlink r:id="rId34" w:history="1">
        <w:r w:rsidR="00AA511D" w:rsidRPr="001E3667">
          <w:rPr>
            <w:rStyle w:val="Hyperlink"/>
            <w:rFonts w:ascii="Calibri Light" w:hAnsi="Calibri Light" w:cs="Calibri Light"/>
          </w:rPr>
          <w:t xml:space="preserve">952-606-15, </w:t>
        </w:r>
        <w:r w:rsidR="00AA511D" w:rsidRPr="001E3667">
          <w:rPr>
            <w:rStyle w:val="Hyperlink"/>
            <w:rFonts w:ascii="Calibri Light" w:hAnsi="Calibri Light" w:cs="Calibri Light"/>
            <w:i/>
            <w:iCs/>
          </w:rPr>
          <w:t>Franchisors — Revenue from Contracts with Customers — Scope</w:t>
        </w:r>
      </w:hyperlink>
    </w:p>
    <w:p w14:paraId="308B1A48" w14:textId="110F1B7B" w:rsidR="006055D0" w:rsidRPr="006055D0" w:rsidRDefault="00154BAB" w:rsidP="006055D0">
      <w:pPr>
        <w:pStyle w:val="PABullet1"/>
        <w:numPr>
          <w:ilvl w:val="0"/>
          <w:numId w:val="9"/>
        </w:numPr>
        <w:spacing w:before="240" w:after="240"/>
        <w:ind w:left="720"/>
        <w:rPr>
          <w:rStyle w:val="Hyperlink"/>
          <w:rFonts w:ascii="Calibri Light" w:hAnsi="Calibri Light" w:cs="Calibri Light"/>
        </w:rPr>
      </w:pPr>
      <w:hyperlink r:id="rId35" w:history="1">
        <w:r w:rsidR="006055D0" w:rsidRPr="001E3667">
          <w:rPr>
            <w:rStyle w:val="Hyperlink"/>
            <w:rFonts w:ascii="Calibri Light" w:hAnsi="Calibri Light" w:cs="Calibri Light"/>
          </w:rPr>
          <w:t xml:space="preserve">952-606-55, </w:t>
        </w:r>
        <w:r w:rsidR="006055D0" w:rsidRPr="001E3667">
          <w:rPr>
            <w:rStyle w:val="Hyperlink"/>
            <w:rFonts w:ascii="Calibri Light" w:hAnsi="Calibri Light" w:cs="Calibri Light"/>
            <w:i/>
            <w:iCs/>
          </w:rPr>
          <w:t>Franchisors — Revenue from Contracts with Customers — Implementation</w:t>
        </w:r>
      </w:hyperlink>
    </w:p>
    <w:p w14:paraId="637C000A" w14:textId="22D6EF4D" w:rsidR="00AA511D" w:rsidRPr="000F5619" w:rsidRDefault="00154BAB" w:rsidP="002861F2">
      <w:pPr>
        <w:pStyle w:val="PABullet1"/>
        <w:numPr>
          <w:ilvl w:val="0"/>
          <w:numId w:val="9"/>
        </w:numPr>
        <w:spacing w:before="240" w:after="240"/>
        <w:ind w:left="720"/>
        <w:rPr>
          <w:rStyle w:val="Hyperlink"/>
          <w:rFonts w:ascii="Calibri Light" w:hAnsi="Calibri Light" w:cs="Calibri Light"/>
        </w:rPr>
      </w:pPr>
      <w:hyperlink r:id="rId36" w:history="1">
        <w:r w:rsidR="00AA511D" w:rsidRPr="001E3667">
          <w:rPr>
            <w:rStyle w:val="Hyperlink"/>
            <w:rFonts w:ascii="Calibri Light" w:hAnsi="Calibri Light" w:cs="Calibri Light"/>
          </w:rPr>
          <w:t xml:space="preserve">952-606-65, </w:t>
        </w:r>
        <w:r w:rsidR="00AA511D" w:rsidRPr="001E3667">
          <w:rPr>
            <w:rStyle w:val="Hyperlink"/>
            <w:rFonts w:ascii="Calibri Light" w:hAnsi="Calibri Light" w:cs="Calibri Light"/>
            <w:i/>
            <w:iCs/>
          </w:rPr>
          <w:t>Franchisors — Revenue from Contracts with Customers — Transition</w:t>
        </w:r>
      </w:hyperlink>
    </w:p>
    <w:p w14:paraId="18D9B487" w14:textId="77777777" w:rsidR="003F2D05" w:rsidRPr="00DD5FE9" w:rsidRDefault="00154BAB" w:rsidP="00DD5FE9">
      <w:pPr>
        <w:pStyle w:val="PABulletLink75IND"/>
        <w:numPr>
          <w:ilvl w:val="0"/>
          <w:numId w:val="10"/>
        </w:numPr>
        <w:spacing w:before="240" w:after="240"/>
        <w:ind w:left="274" w:hanging="274"/>
        <w:rPr>
          <w:rStyle w:val="Hyperlink"/>
          <w:rFonts w:ascii="Calibri Light" w:hAnsi="Calibri Light" w:cs="Calibri Light"/>
          <w:b/>
          <w:bCs/>
        </w:rPr>
      </w:pPr>
      <w:hyperlink r:id="rId37" w:history="1">
        <w:r w:rsidR="003F2D05" w:rsidRPr="00CF0095">
          <w:rPr>
            <w:rStyle w:val="Hyperlink"/>
            <w:rFonts w:ascii="Calibri Light" w:hAnsi="Calibri Light" w:cs="Calibri Light"/>
            <w:b/>
            <w:bCs/>
          </w:rPr>
          <w:t>2021-03 —</w:t>
        </w:r>
        <w:r w:rsidR="003F2D05" w:rsidRPr="00DD5FE9">
          <w:rPr>
            <w:rStyle w:val="Hyperlink"/>
            <w:rFonts w:ascii="Calibri Light" w:hAnsi="Calibri Light" w:cs="Calibri Light"/>
            <w:b/>
            <w:bCs/>
            <w:i/>
            <w:iCs/>
          </w:rPr>
          <w:t xml:space="preserve"> </w:t>
        </w:r>
        <w:r w:rsidR="003F2D05" w:rsidRPr="00D016F5">
          <w:rPr>
            <w:rStyle w:val="Hyperlink"/>
            <w:rFonts w:ascii="Calibri Light" w:hAnsi="Calibri Light" w:cs="Calibri Light"/>
            <w:b/>
            <w:bCs/>
            <w:i/>
            <w:iCs/>
          </w:rPr>
          <w:t>Intangibles—Goodwill and Other (Topic 350): Accounting Alternative for Evaluating Triggering Events</w:t>
        </w:r>
      </w:hyperlink>
    </w:p>
    <w:p w14:paraId="210F08CF" w14:textId="0646DBA8" w:rsidR="003F2D05" w:rsidRDefault="003F2D05" w:rsidP="00F70271">
      <w:pPr>
        <w:rPr>
          <w:rFonts w:ascii="Calibri Light" w:hAnsi="Calibri Light" w:cs="Calibri Light"/>
        </w:rPr>
      </w:pPr>
      <w:r w:rsidRPr="00726321">
        <w:rPr>
          <w:rFonts w:ascii="Calibri Light" w:hAnsi="Calibri Light" w:cs="Calibri Light"/>
        </w:rPr>
        <w:t>As a result of this ASU, the following sections have been updated in the U.S. GAAP Checklist:</w:t>
      </w:r>
    </w:p>
    <w:p w14:paraId="67656098" w14:textId="6F8C4EC9" w:rsidR="003F3C53" w:rsidRPr="00DD5FE9" w:rsidRDefault="00154BAB" w:rsidP="00DD5FE9">
      <w:pPr>
        <w:pStyle w:val="PABullet1"/>
        <w:numPr>
          <w:ilvl w:val="0"/>
          <w:numId w:val="9"/>
        </w:numPr>
        <w:spacing w:before="240" w:after="240"/>
        <w:ind w:left="720"/>
        <w:rPr>
          <w:rFonts w:ascii="Calibri Light" w:hAnsi="Calibri Light" w:cs="Calibri Light"/>
        </w:rPr>
      </w:pPr>
      <w:hyperlink r:id="rId38" w:anchor="755d754c-3ddb-11e6-8541-e7e33481b429" w:history="1">
        <w:r w:rsidR="003F3C53" w:rsidRPr="00BC20C0">
          <w:rPr>
            <w:rStyle w:val="Hyperlink"/>
            <w:rFonts w:ascii="Calibri Light" w:hAnsi="Calibri Light" w:cs="Calibri Light"/>
          </w:rPr>
          <w:t xml:space="preserve">323-10-35, </w:t>
        </w:r>
        <w:r w:rsidR="003F3C53" w:rsidRPr="00BF7E62">
          <w:rPr>
            <w:rStyle w:val="Hyperlink"/>
            <w:rFonts w:ascii="Calibri Light" w:hAnsi="Calibri Light" w:cs="Calibri Light"/>
            <w:i/>
            <w:iCs/>
          </w:rPr>
          <w:t>Investments</w:t>
        </w:r>
        <w:r w:rsidR="003F3C53" w:rsidRPr="00BC20C0">
          <w:rPr>
            <w:rStyle w:val="Hyperlink"/>
            <w:rFonts w:ascii="Calibri Light" w:hAnsi="Calibri Light" w:cs="Calibri Light"/>
            <w:i/>
            <w:iCs/>
          </w:rPr>
          <w:t xml:space="preserve"> </w:t>
        </w:r>
        <w:r w:rsidR="003F3C53" w:rsidRPr="00BF7E62">
          <w:rPr>
            <w:rStyle w:val="Hyperlink"/>
            <w:rFonts w:ascii="Calibri Light" w:hAnsi="Calibri Light" w:cs="Calibri Light"/>
            <w:i/>
            <w:iCs/>
          </w:rPr>
          <w:t>—</w:t>
        </w:r>
        <w:r w:rsidR="003F3C53" w:rsidRPr="00BC20C0">
          <w:rPr>
            <w:rStyle w:val="Hyperlink"/>
            <w:rFonts w:ascii="Calibri Light" w:hAnsi="Calibri Light" w:cs="Calibri Light"/>
            <w:i/>
            <w:iCs/>
          </w:rPr>
          <w:t xml:space="preserve"> </w:t>
        </w:r>
        <w:r w:rsidR="003F3C53" w:rsidRPr="00BF7E62">
          <w:rPr>
            <w:rStyle w:val="Hyperlink"/>
            <w:rFonts w:ascii="Calibri Light" w:hAnsi="Calibri Light" w:cs="Calibri Light"/>
            <w:i/>
            <w:iCs/>
          </w:rPr>
          <w:t>Equity Method and Joint Ventures</w:t>
        </w:r>
        <w:r w:rsidR="003F3C53" w:rsidRPr="00BC20C0">
          <w:rPr>
            <w:rStyle w:val="Hyperlink"/>
            <w:rFonts w:ascii="Calibri Light" w:hAnsi="Calibri Light" w:cs="Calibri Light"/>
            <w:i/>
            <w:iCs/>
          </w:rPr>
          <w:t xml:space="preserve"> </w:t>
        </w:r>
        <w:r w:rsidR="003F3C53" w:rsidRPr="00BF7E62">
          <w:rPr>
            <w:rStyle w:val="Hyperlink"/>
            <w:rFonts w:ascii="Calibri Light" w:hAnsi="Calibri Light" w:cs="Calibri Light"/>
            <w:i/>
            <w:iCs/>
          </w:rPr>
          <w:t>—</w:t>
        </w:r>
        <w:r w:rsidR="003F3C53" w:rsidRPr="00BC20C0">
          <w:rPr>
            <w:rStyle w:val="Hyperlink"/>
            <w:rFonts w:ascii="Calibri Light" w:hAnsi="Calibri Light" w:cs="Calibri Light"/>
            <w:i/>
            <w:iCs/>
          </w:rPr>
          <w:t xml:space="preserve"> </w:t>
        </w:r>
        <w:r w:rsidR="003F3C53" w:rsidRPr="00BF7E62">
          <w:rPr>
            <w:rStyle w:val="Hyperlink"/>
            <w:rFonts w:ascii="Calibri Light" w:hAnsi="Calibri Light" w:cs="Calibri Light"/>
            <w:i/>
            <w:iCs/>
          </w:rPr>
          <w:t>Overall</w:t>
        </w:r>
        <w:r w:rsidR="003F3C53" w:rsidRPr="00BC20C0">
          <w:rPr>
            <w:rStyle w:val="Hyperlink"/>
            <w:rFonts w:ascii="Calibri Light" w:hAnsi="Calibri Light" w:cs="Calibri Light"/>
            <w:i/>
            <w:iCs/>
          </w:rPr>
          <w:t xml:space="preserve"> — Subsequent Measurement</w:t>
        </w:r>
      </w:hyperlink>
    </w:p>
    <w:p w14:paraId="1E42B0C1" w14:textId="1BA59B9F" w:rsidR="003F2D05" w:rsidRPr="00704CB6" w:rsidRDefault="00704CB6" w:rsidP="003F2D05">
      <w:pPr>
        <w:pStyle w:val="PABullet1"/>
        <w:numPr>
          <w:ilvl w:val="0"/>
          <w:numId w:val="9"/>
        </w:numPr>
        <w:spacing w:before="240" w:after="240"/>
        <w:ind w:left="720"/>
        <w:rPr>
          <w:rStyle w:val="Hyperlink"/>
          <w:rFonts w:ascii="Calibri Light" w:hAnsi="Calibri Light" w:cs="Calibri Light"/>
        </w:rPr>
      </w:pPr>
      <w:r>
        <w:rPr>
          <w:rFonts w:ascii="Calibri Light" w:hAnsi="Calibri Light" w:cs="Calibri Light"/>
        </w:rPr>
        <w:fldChar w:fldCharType="begin"/>
      </w:r>
      <w:r>
        <w:rPr>
          <w:rFonts w:ascii="Calibri Light" w:hAnsi="Calibri Light" w:cs="Calibri Light"/>
        </w:rPr>
        <w:instrText xml:space="preserve"> HYPERLINK "https://dart.deloitte.com/USDART/home/codification/assets/asc350-20-35" </w:instrText>
      </w:r>
      <w:r>
        <w:rPr>
          <w:rFonts w:ascii="Calibri Light" w:hAnsi="Calibri Light" w:cs="Calibri Light"/>
        </w:rPr>
        <w:fldChar w:fldCharType="separate"/>
      </w:r>
      <w:r w:rsidR="003F2D05" w:rsidRPr="00704CB6">
        <w:rPr>
          <w:rStyle w:val="Hyperlink"/>
          <w:rFonts w:ascii="Calibri Light" w:hAnsi="Calibri Light" w:cs="Calibri Light"/>
        </w:rPr>
        <w:t xml:space="preserve">350-20-35, </w:t>
      </w:r>
      <w:r w:rsidR="003F2D05" w:rsidRPr="00704CB6">
        <w:rPr>
          <w:rStyle w:val="Hyperlink"/>
          <w:rFonts w:ascii="Calibri Light" w:hAnsi="Calibri Light" w:cs="Calibri Light"/>
          <w:i/>
          <w:iCs/>
        </w:rPr>
        <w:t>Intangibles — Goodwill and Other — Goodwill — Subsequent Measurement</w:t>
      </w:r>
    </w:p>
    <w:p w14:paraId="7F8397D4" w14:textId="5CB6CA2B" w:rsidR="003F2D05" w:rsidRPr="00AA511D" w:rsidRDefault="00704CB6" w:rsidP="003F2D05">
      <w:pPr>
        <w:pStyle w:val="PABullet1"/>
        <w:numPr>
          <w:ilvl w:val="0"/>
          <w:numId w:val="9"/>
        </w:numPr>
        <w:spacing w:before="240" w:after="240"/>
        <w:ind w:left="720"/>
        <w:rPr>
          <w:rStyle w:val="Hyperlink"/>
          <w:rFonts w:ascii="Calibri Light" w:hAnsi="Calibri Light" w:cs="Calibri Light"/>
        </w:rPr>
      </w:pPr>
      <w:r>
        <w:rPr>
          <w:rFonts w:ascii="Calibri Light" w:hAnsi="Calibri Light" w:cs="Calibri Light"/>
        </w:rPr>
        <w:fldChar w:fldCharType="end"/>
      </w:r>
      <w:hyperlink r:id="rId39" w:anchor="a763f390-3de1-11e6-8541-09136c7c4506" w:history="1">
        <w:r w:rsidR="003F2D05" w:rsidRPr="00BC20C0">
          <w:rPr>
            <w:rStyle w:val="Hyperlink"/>
            <w:rFonts w:ascii="Calibri Light" w:hAnsi="Calibri Light" w:cs="Calibri Light"/>
          </w:rPr>
          <w:t xml:space="preserve">350-20-40, </w:t>
        </w:r>
        <w:r w:rsidR="003F2D05" w:rsidRPr="00BC20C0">
          <w:rPr>
            <w:rStyle w:val="Hyperlink"/>
            <w:rFonts w:ascii="Calibri Light" w:hAnsi="Calibri Light" w:cs="Calibri Light"/>
            <w:i/>
            <w:iCs/>
          </w:rPr>
          <w:t>Intangibles — Goodwill and Other — Goodwill — Derecognition</w:t>
        </w:r>
      </w:hyperlink>
    </w:p>
    <w:p w14:paraId="1AD45B85" w14:textId="2A7383FD" w:rsidR="003F2D05" w:rsidRPr="00DD5FE9" w:rsidRDefault="00154BAB" w:rsidP="003F2D05">
      <w:pPr>
        <w:pStyle w:val="PABullet1"/>
        <w:numPr>
          <w:ilvl w:val="0"/>
          <w:numId w:val="9"/>
        </w:numPr>
        <w:spacing w:before="240" w:after="240"/>
        <w:ind w:left="720"/>
        <w:rPr>
          <w:rFonts w:ascii="Calibri Light" w:hAnsi="Calibri Light" w:cs="Calibri Light"/>
          <w:color w:val="62B5E5"/>
          <w:u w:val="single"/>
        </w:rPr>
      </w:pPr>
      <w:hyperlink r:id="rId40" w:anchor="880e6f3a-3dde-11e6-8541-3d378dab19a8" w:history="1">
        <w:r w:rsidR="003F2D05" w:rsidRPr="00BC20C0">
          <w:rPr>
            <w:rStyle w:val="Hyperlink"/>
            <w:rFonts w:ascii="Calibri Light" w:hAnsi="Calibri Light" w:cs="Calibri Light"/>
          </w:rPr>
          <w:t xml:space="preserve">350-20-45, </w:t>
        </w:r>
        <w:r w:rsidR="003F2D05" w:rsidRPr="00BC20C0">
          <w:rPr>
            <w:rStyle w:val="Hyperlink"/>
            <w:rFonts w:ascii="Calibri Light" w:hAnsi="Calibri Light" w:cs="Calibri Light"/>
            <w:i/>
            <w:iCs/>
          </w:rPr>
          <w:t>Intangibles — Goodwill and Other — Goodwill — Other Presentation</w:t>
        </w:r>
      </w:hyperlink>
    </w:p>
    <w:p w14:paraId="69D0F020" w14:textId="1871889F" w:rsidR="003F2D05" w:rsidRPr="00AA511D" w:rsidRDefault="00154BAB" w:rsidP="003F2D05">
      <w:pPr>
        <w:pStyle w:val="PABullet1"/>
        <w:numPr>
          <w:ilvl w:val="0"/>
          <w:numId w:val="9"/>
        </w:numPr>
        <w:spacing w:before="240" w:after="240"/>
        <w:ind w:left="720"/>
        <w:rPr>
          <w:rStyle w:val="Hyperlink"/>
          <w:rFonts w:ascii="Calibri Light" w:hAnsi="Calibri Light" w:cs="Calibri Light"/>
        </w:rPr>
      </w:pPr>
      <w:hyperlink r:id="rId41" w:anchor="8a284e90-3dde-11e6-8541-2fb0deb39f5a" w:history="1">
        <w:r w:rsidR="003F2D05" w:rsidRPr="00BC20C0">
          <w:rPr>
            <w:rStyle w:val="Hyperlink"/>
            <w:rFonts w:ascii="Calibri Light" w:hAnsi="Calibri Light" w:cs="Calibri Light"/>
          </w:rPr>
          <w:t xml:space="preserve">350-20-50, </w:t>
        </w:r>
        <w:r w:rsidR="003F2D05" w:rsidRPr="00BC20C0">
          <w:rPr>
            <w:rStyle w:val="Hyperlink"/>
            <w:rFonts w:ascii="Calibri Light" w:hAnsi="Calibri Light" w:cs="Calibri Light"/>
            <w:i/>
            <w:iCs/>
          </w:rPr>
          <w:t>Intangibles — Goodwill and Other — Goodwill — Disclosure</w:t>
        </w:r>
      </w:hyperlink>
    </w:p>
    <w:p w14:paraId="0E405421" w14:textId="57EE8841" w:rsidR="00D025AC" w:rsidRPr="00DD5FE9" w:rsidRDefault="00154BAB" w:rsidP="003F2D05">
      <w:pPr>
        <w:pStyle w:val="PABullet1"/>
        <w:numPr>
          <w:ilvl w:val="0"/>
          <w:numId w:val="9"/>
        </w:numPr>
        <w:spacing w:before="240" w:after="240"/>
        <w:ind w:left="720"/>
        <w:rPr>
          <w:rFonts w:ascii="Calibri Light" w:hAnsi="Calibri Light" w:cs="Calibri Light"/>
          <w:color w:val="62B5E5"/>
          <w:u w:val="single"/>
        </w:rPr>
      </w:pPr>
      <w:hyperlink r:id="rId42" w:anchor="c22ff14a-3e26-11e6-8541-11632329bef2" w:history="1">
        <w:r w:rsidR="00D025AC" w:rsidRPr="00BC20C0">
          <w:rPr>
            <w:rStyle w:val="Hyperlink"/>
            <w:rFonts w:ascii="Calibri Light" w:hAnsi="Calibri Light" w:cs="Calibri Light"/>
          </w:rPr>
          <w:t xml:space="preserve">805-30-50, </w:t>
        </w:r>
        <w:r w:rsidR="00D025AC" w:rsidRPr="00DD5FE9">
          <w:rPr>
            <w:rStyle w:val="Hyperlink"/>
            <w:rFonts w:ascii="Calibri Light" w:hAnsi="Calibri Light" w:cs="Calibri Light"/>
            <w:i/>
            <w:iCs/>
          </w:rPr>
          <w:t>Business Combinations</w:t>
        </w:r>
        <w:r w:rsidR="00D025AC" w:rsidRPr="00BC20C0">
          <w:rPr>
            <w:rStyle w:val="Hyperlink"/>
            <w:rFonts w:ascii="Calibri Light" w:hAnsi="Calibri Light" w:cs="Calibri Light"/>
          </w:rPr>
          <w:t xml:space="preserve"> </w:t>
        </w:r>
        <w:r w:rsidR="00D025AC" w:rsidRPr="00BC20C0">
          <w:rPr>
            <w:rStyle w:val="Hyperlink"/>
            <w:rFonts w:ascii="Calibri Light" w:hAnsi="Calibri Light" w:cs="Calibri Light"/>
            <w:i/>
            <w:iCs/>
          </w:rPr>
          <w:t xml:space="preserve">— Goodwill or Gain from Bargain Purchase, Including Consideration </w:t>
        </w:r>
        <w:r w:rsidR="00704CB6">
          <w:rPr>
            <w:rStyle w:val="Hyperlink"/>
            <w:rFonts w:ascii="Calibri Light" w:hAnsi="Calibri Light" w:cs="Calibri Light"/>
            <w:i/>
            <w:iCs/>
          </w:rPr>
          <w:t>T</w:t>
        </w:r>
        <w:r w:rsidR="00D025AC" w:rsidRPr="00BC20C0">
          <w:rPr>
            <w:rStyle w:val="Hyperlink"/>
            <w:rFonts w:ascii="Calibri Light" w:hAnsi="Calibri Light" w:cs="Calibri Light"/>
            <w:i/>
            <w:iCs/>
          </w:rPr>
          <w:t>ransferred — Disclosure</w:t>
        </w:r>
      </w:hyperlink>
    </w:p>
    <w:p w14:paraId="2E374036" w14:textId="52821C0B" w:rsidR="00D025AC" w:rsidRPr="00DD5FE9" w:rsidRDefault="00154BAB" w:rsidP="003F2D05">
      <w:pPr>
        <w:pStyle w:val="PABullet1"/>
        <w:numPr>
          <w:ilvl w:val="0"/>
          <w:numId w:val="9"/>
        </w:numPr>
        <w:spacing w:before="240" w:after="240"/>
        <w:ind w:left="720"/>
        <w:rPr>
          <w:rFonts w:ascii="Calibri Light" w:hAnsi="Calibri Light" w:cs="Calibri Light"/>
          <w:color w:val="62B5E5"/>
          <w:u w:val="single"/>
        </w:rPr>
      </w:pPr>
      <w:hyperlink r:id="rId43" w:anchor="cb811dc1-3e93-11e6-8541-9b6002a2e6b9" w:history="1">
        <w:r w:rsidR="00D025AC" w:rsidRPr="00BC20C0">
          <w:rPr>
            <w:rStyle w:val="Hyperlink"/>
            <w:rFonts w:ascii="Calibri Light" w:hAnsi="Calibri Light" w:cs="Calibri Light"/>
          </w:rPr>
          <w:t xml:space="preserve">958-805-35, </w:t>
        </w:r>
        <w:r w:rsidR="00D025AC" w:rsidRPr="00DD5FE9">
          <w:rPr>
            <w:rStyle w:val="Hyperlink"/>
            <w:rFonts w:ascii="Calibri Light" w:hAnsi="Calibri Light" w:cs="Calibri Light"/>
            <w:i/>
            <w:iCs/>
          </w:rPr>
          <w:t>Not-for-Profit Entities</w:t>
        </w:r>
        <w:r w:rsidR="00D025AC" w:rsidRPr="00BC20C0">
          <w:rPr>
            <w:rStyle w:val="Hyperlink"/>
            <w:rFonts w:ascii="Calibri Light" w:hAnsi="Calibri Light" w:cs="Calibri Light"/>
          </w:rPr>
          <w:t xml:space="preserve"> </w:t>
        </w:r>
        <w:r w:rsidR="00D025AC" w:rsidRPr="00BC20C0">
          <w:rPr>
            <w:rStyle w:val="Hyperlink"/>
            <w:rFonts w:ascii="Calibri Light" w:hAnsi="Calibri Light" w:cs="Calibri Light"/>
            <w:i/>
            <w:iCs/>
          </w:rPr>
          <w:t>— Business Combinations — Subsequent Measurement</w:t>
        </w:r>
      </w:hyperlink>
    </w:p>
    <w:p w14:paraId="4D83FBBA" w14:textId="1B2A2F5A" w:rsidR="0065554D" w:rsidRPr="00AA511D" w:rsidRDefault="00154BAB" w:rsidP="003F2D05">
      <w:pPr>
        <w:pStyle w:val="PABullet1"/>
        <w:numPr>
          <w:ilvl w:val="0"/>
          <w:numId w:val="9"/>
        </w:numPr>
        <w:spacing w:before="240" w:after="240"/>
        <w:ind w:left="720"/>
        <w:rPr>
          <w:rStyle w:val="Hyperlink"/>
          <w:rFonts w:ascii="Calibri Light" w:hAnsi="Calibri Light" w:cs="Calibri Light"/>
        </w:rPr>
      </w:pPr>
      <w:hyperlink r:id="rId44" w:anchor="8d890ae5-3e90-11e6-8541-09ebefdb253f" w:history="1">
        <w:r w:rsidR="0065554D" w:rsidRPr="00BC20C0">
          <w:rPr>
            <w:rStyle w:val="Hyperlink"/>
            <w:rFonts w:ascii="Calibri Light" w:hAnsi="Calibri Light" w:cs="Calibri Light"/>
          </w:rPr>
          <w:t xml:space="preserve">958-805-50, </w:t>
        </w:r>
        <w:r w:rsidR="0065554D" w:rsidRPr="00BC20C0">
          <w:rPr>
            <w:rStyle w:val="Hyperlink"/>
            <w:rFonts w:ascii="Calibri Light" w:hAnsi="Calibri Light" w:cs="Calibri Light"/>
            <w:i/>
            <w:iCs/>
          </w:rPr>
          <w:t>Not-for-Profit Entities</w:t>
        </w:r>
        <w:r w:rsidR="0065554D" w:rsidRPr="00BC20C0">
          <w:rPr>
            <w:rStyle w:val="Hyperlink"/>
            <w:rFonts w:ascii="Calibri Light" w:hAnsi="Calibri Light" w:cs="Calibri Light"/>
          </w:rPr>
          <w:t xml:space="preserve"> </w:t>
        </w:r>
        <w:r w:rsidR="0065554D" w:rsidRPr="00BC20C0">
          <w:rPr>
            <w:rStyle w:val="Hyperlink"/>
            <w:rFonts w:ascii="Calibri Light" w:hAnsi="Calibri Light" w:cs="Calibri Light"/>
            <w:i/>
            <w:iCs/>
          </w:rPr>
          <w:t>— Business Combinations — Disclosure</w:t>
        </w:r>
      </w:hyperlink>
    </w:p>
    <w:p w14:paraId="666E785A" w14:textId="54E1EC59" w:rsidR="003F2D05" w:rsidRDefault="003F2D05" w:rsidP="00F70271">
      <w:pPr>
        <w:rPr>
          <w:rStyle w:val="Hyperlink"/>
          <w:rFonts w:ascii="Calibri Light" w:hAnsi="Calibri Light" w:cs="Calibri Light"/>
        </w:rPr>
      </w:pPr>
      <w:r w:rsidRPr="00F70271">
        <w:rPr>
          <w:rFonts w:ascii="Calibri Light" w:hAnsi="Calibri Light" w:cs="Calibri Light"/>
        </w:rPr>
        <w:t xml:space="preserve">The following sections have not been updated in the U.S. GAAP Checklist because there are no questions in the U.S. GAAP Checklist related to </w:t>
      </w:r>
      <w:r>
        <w:rPr>
          <w:rFonts w:ascii="Calibri Light" w:hAnsi="Calibri Light" w:cs="Calibri Light"/>
        </w:rPr>
        <w:t>background,</w:t>
      </w:r>
      <w:r w:rsidRPr="00F70271">
        <w:rPr>
          <w:rFonts w:ascii="Calibri Light" w:hAnsi="Calibri Light" w:cs="Calibri Light"/>
        </w:rPr>
        <w:t xml:space="preserve"> scope, implementation</w:t>
      </w:r>
      <w:r>
        <w:rPr>
          <w:rFonts w:ascii="Calibri Light" w:hAnsi="Calibri Light" w:cs="Calibri Light"/>
        </w:rPr>
        <w:t xml:space="preserve">, </w:t>
      </w:r>
      <w:r w:rsidRPr="00F70271">
        <w:rPr>
          <w:rFonts w:ascii="Calibri Light" w:hAnsi="Calibri Light" w:cs="Calibri Light"/>
        </w:rPr>
        <w:t>or transition guidance, but the sections were amended in the Codification to reflect the clarifications made in the ASU as described above</w:t>
      </w:r>
      <w:r>
        <w:rPr>
          <w:rFonts w:ascii="Calibri Light" w:hAnsi="Calibri Light" w:cs="Calibri Light"/>
        </w:rPr>
        <w:t>:</w:t>
      </w:r>
    </w:p>
    <w:p w14:paraId="370C0636" w14:textId="74EE1913" w:rsidR="003F2D05" w:rsidRPr="00DD5FE9" w:rsidRDefault="00154BAB" w:rsidP="003F2D05">
      <w:pPr>
        <w:pStyle w:val="PABullet1"/>
        <w:numPr>
          <w:ilvl w:val="0"/>
          <w:numId w:val="9"/>
        </w:numPr>
        <w:spacing w:before="240" w:after="240"/>
        <w:ind w:left="720"/>
        <w:rPr>
          <w:rFonts w:ascii="Calibri Light" w:hAnsi="Calibri Light" w:cs="Calibri Light"/>
          <w:color w:val="62B5E5"/>
          <w:u w:val="single"/>
        </w:rPr>
      </w:pPr>
      <w:hyperlink r:id="rId45" w:anchor="2dfee6ab-3ddf-11e6-8541-919e1b7e58fb" w:history="1">
        <w:r w:rsidR="003F2D05" w:rsidRPr="00BC20C0">
          <w:rPr>
            <w:rStyle w:val="Hyperlink"/>
            <w:rFonts w:ascii="Calibri Light" w:hAnsi="Calibri Light" w:cs="Calibri Light"/>
          </w:rPr>
          <w:t>350</w:t>
        </w:r>
        <w:r w:rsidR="003F2D05" w:rsidRPr="000C4443">
          <w:rPr>
            <w:rStyle w:val="Hyperlink"/>
            <w:rFonts w:ascii="Calibri Light" w:hAnsi="Calibri Light" w:cs="Calibri Light"/>
          </w:rPr>
          <w:t>-</w:t>
        </w:r>
        <w:r w:rsidR="003F2D05" w:rsidRPr="00BC20C0">
          <w:rPr>
            <w:rStyle w:val="Hyperlink"/>
            <w:rFonts w:ascii="Calibri Light" w:hAnsi="Calibri Light" w:cs="Calibri Light"/>
          </w:rPr>
          <w:t>20</w:t>
        </w:r>
        <w:r w:rsidR="003F2D05" w:rsidRPr="000C4443">
          <w:rPr>
            <w:rStyle w:val="Hyperlink"/>
            <w:rFonts w:ascii="Calibri Light" w:hAnsi="Calibri Light" w:cs="Calibri Light"/>
          </w:rPr>
          <w:t>-05</w:t>
        </w:r>
        <w:r w:rsidR="003F2D05" w:rsidRPr="002D7C04">
          <w:rPr>
            <w:rStyle w:val="Hyperlink"/>
            <w:rFonts w:ascii="Calibri Light" w:hAnsi="Calibri Light" w:cs="Calibri Light"/>
          </w:rPr>
          <w:t xml:space="preserve">, </w:t>
        </w:r>
        <w:r w:rsidR="003F2D05" w:rsidRPr="00BC20C0">
          <w:rPr>
            <w:rStyle w:val="Hyperlink"/>
            <w:rFonts w:ascii="Calibri Light" w:hAnsi="Calibri Light" w:cs="Calibri Light"/>
            <w:i/>
            <w:iCs/>
          </w:rPr>
          <w:t>Intangibles</w:t>
        </w:r>
        <w:r w:rsidR="003F2D05" w:rsidRPr="000C4443">
          <w:rPr>
            <w:rStyle w:val="Hyperlink"/>
            <w:rFonts w:ascii="Calibri Light" w:hAnsi="Calibri Light" w:cs="Calibri Light"/>
            <w:i/>
            <w:iCs/>
          </w:rPr>
          <w:t xml:space="preserve"> — </w:t>
        </w:r>
        <w:r w:rsidR="003F2D05" w:rsidRPr="00BC20C0">
          <w:rPr>
            <w:rStyle w:val="Hyperlink"/>
            <w:rFonts w:ascii="Calibri Light" w:hAnsi="Calibri Light" w:cs="Calibri Light"/>
            <w:i/>
            <w:iCs/>
          </w:rPr>
          <w:t>Goodwill and Other</w:t>
        </w:r>
        <w:r w:rsidR="003F2D05" w:rsidRPr="000C4443">
          <w:rPr>
            <w:rStyle w:val="Hyperlink"/>
            <w:rFonts w:ascii="Calibri Light" w:hAnsi="Calibri Light" w:cs="Calibri Light"/>
            <w:i/>
            <w:iCs/>
          </w:rPr>
          <w:t xml:space="preserve"> —</w:t>
        </w:r>
        <w:r w:rsidR="003F2D05" w:rsidRPr="00BC20C0">
          <w:rPr>
            <w:rStyle w:val="Hyperlink"/>
            <w:rFonts w:ascii="Calibri Light" w:hAnsi="Calibri Light" w:cs="Calibri Light"/>
            <w:i/>
            <w:iCs/>
          </w:rPr>
          <w:t xml:space="preserve"> Goodwill —Background</w:t>
        </w:r>
      </w:hyperlink>
    </w:p>
    <w:p w14:paraId="0897701F" w14:textId="6D44EA95" w:rsidR="003F2D05" w:rsidRPr="00DD5FE9" w:rsidRDefault="00154BAB" w:rsidP="003F2D05">
      <w:pPr>
        <w:pStyle w:val="PABullet1"/>
        <w:numPr>
          <w:ilvl w:val="0"/>
          <w:numId w:val="9"/>
        </w:numPr>
        <w:spacing w:before="240" w:after="240"/>
        <w:ind w:left="720"/>
        <w:rPr>
          <w:rFonts w:ascii="Calibri Light" w:hAnsi="Calibri Light" w:cs="Calibri Light"/>
          <w:color w:val="62B5E5"/>
          <w:u w:val="single"/>
        </w:rPr>
      </w:pPr>
      <w:hyperlink r:id="rId46" w:anchor="233a674f-3ddf-11e6-8541-61ca5dc77981" w:history="1">
        <w:r w:rsidR="003F2D05" w:rsidRPr="00BC20C0">
          <w:rPr>
            <w:rStyle w:val="Hyperlink"/>
            <w:rFonts w:ascii="Calibri Light" w:hAnsi="Calibri Light" w:cs="Calibri Light"/>
          </w:rPr>
          <w:t xml:space="preserve">350-20-15, </w:t>
        </w:r>
        <w:r w:rsidR="003F2D05" w:rsidRPr="00BC20C0">
          <w:rPr>
            <w:rStyle w:val="Hyperlink"/>
            <w:rFonts w:ascii="Calibri Light" w:hAnsi="Calibri Light" w:cs="Calibri Light"/>
            <w:i/>
            <w:iCs/>
          </w:rPr>
          <w:t>Intangibles — Goodwill and Other — Goodwill — Scope</w:t>
        </w:r>
      </w:hyperlink>
    </w:p>
    <w:p w14:paraId="67AB538A" w14:textId="07E83990" w:rsidR="003F2D05" w:rsidRPr="00DD5FE9" w:rsidRDefault="00154BAB" w:rsidP="003F2D05">
      <w:pPr>
        <w:pStyle w:val="PABullet1"/>
        <w:numPr>
          <w:ilvl w:val="0"/>
          <w:numId w:val="9"/>
        </w:numPr>
        <w:spacing w:before="240" w:after="240"/>
        <w:ind w:left="720"/>
        <w:rPr>
          <w:rFonts w:ascii="Calibri Light" w:hAnsi="Calibri Light" w:cs="Calibri Light"/>
          <w:color w:val="62B5E5"/>
          <w:u w:val="single"/>
        </w:rPr>
      </w:pPr>
      <w:hyperlink r:id="rId47" w:anchor="b535933e-3dde-11e6-8541-bf716406fcb7" w:history="1">
        <w:r w:rsidR="003F2D05" w:rsidRPr="00BC20C0">
          <w:rPr>
            <w:rStyle w:val="Hyperlink"/>
            <w:rFonts w:ascii="Calibri Light" w:hAnsi="Calibri Light" w:cs="Calibri Light"/>
          </w:rPr>
          <w:t xml:space="preserve">350-20-55, </w:t>
        </w:r>
        <w:r w:rsidR="003F2D05" w:rsidRPr="00BC20C0">
          <w:rPr>
            <w:rStyle w:val="Hyperlink"/>
            <w:rFonts w:ascii="Calibri Light" w:hAnsi="Calibri Light" w:cs="Calibri Light"/>
            <w:i/>
            <w:iCs/>
          </w:rPr>
          <w:t>Intangibles — Goodwill and Other — Goodwill — Implementation</w:t>
        </w:r>
      </w:hyperlink>
    </w:p>
    <w:p w14:paraId="687A39CF" w14:textId="72F4FE49" w:rsidR="003F2D05" w:rsidRPr="00AA511D" w:rsidRDefault="00154BAB" w:rsidP="003F2D05">
      <w:pPr>
        <w:pStyle w:val="PABullet1"/>
        <w:numPr>
          <w:ilvl w:val="0"/>
          <w:numId w:val="9"/>
        </w:numPr>
        <w:spacing w:before="240" w:after="240"/>
        <w:ind w:left="720"/>
        <w:rPr>
          <w:rStyle w:val="Hyperlink"/>
          <w:rFonts w:ascii="Calibri Light" w:hAnsi="Calibri Light" w:cs="Calibri Light"/>
        </w:rPr>
      </w:pPr>
      <w:hyperlink r:id="rId48" w:anchor="09470eec-3ddc-11e6-8541-51a386a75a38" w:history="1">
        <w:r w:rsidR="003F2D05" w:rsidRPr="00BC20C0">
          <w:rPr>
            <w:rStyle w:val="Hyperlink"/>
            <w:rFonts w:ascii="Calibri Light" w:hAnsi="Calibri Light" w:cs="Calibri Light"/>
          </w:rPr>
          <w:t xml:space="preserve">350-20-65, </w:t>
        </w:r>
        <w:r w:rsidR="003F2D05" w:rsidRPr="00BC20C0">
          <w:rPr>
            <w:rStyle w:val="Hyperlink"/>
            <w:rFonts w:ascii="Calibri Light" w:hAnsi="Calibri Light" w:cs="Calibri Light"/>
            <w:i/>
            <w:iCs/>
          </w:rPr>
          <w:t>Intangibles — Goodwill and Other — Goodwill — Transition</w:t>
        </w:r>
      </w:hyperlink>
    </w:p>
    <w:p w14:paraId="05DC1B41" w14:textId="065ECE42" w:rsidR="009B68CA" w:rsidRPr="00DD5FE9" w:rsidRDefault="00154BAB" w:rsidP="00DD5FE9">
      <w:pPr>
        <w:pStyle w:val="PABullet1"/>
        <w:numPr>
          <w:ilvl w:val="0"/>
          <w:numId w:val="9"/>
        </w:numPr>
        <w:spacing w:before="240" w:after="240"/>
        <w:ind w:left="720"/>
        <w:rPr>
          <w:rStyle w:val="Hyperlink"/>
          <w:rFonts w:ascii="Calibri Light" w:hAnsi="Calibri Light" w:cs="Calibri Light"/>
        </w:rPr>
      </w:pPr>
      <w:hyperlink r:id="rId49" w:anchor="08dcf0ab-3e28-11e6-8541-a99431c523c3" w:history="1">
        <w:r w:rsidR="00D025AC" w:rsidRPr="002D7C04">
          <w:rPr>
            <w:rStyle w:val="Hyperlink"/>
            <w:rFonts w:ascii="Calibri Light" w:hAnsi="Calibri Light" w:cs="Calibri Light"/>
          </w:rPr>
          <w:t xml:space="preserve">805-20-15, </w:t>
        </w:r>
        <w:r w:rsidR="00D025AC" w:rsidRPr="00DD5FE9">
          <w:rPr>
            <w:rStyle w:val="Hyperlink"/>
            <w:rFonts w:ascii="Calibri Light" w:hAnsi="Calibri Light" w:cs="Calibri Light"/>
            <w:i/>
            <w:iCs/>
          </w:rPr>
          <w:t xml:space="preserve">Business Combinations </w:t>
        </w:r>
        <w:r w:rsidR="00D025AC" w:rsidRPr="002D7C04">
          <w:rPr>
            <w:rStyle w:val="Hyperlink"/>
            <w:rFonts w:ascii="Calibri Light" w:hAnsi="Calibri Light" w:cs="Calibri Light"/>
            <w:i/>
            <w:iCs/>
          </w:rPr>
          <w:t xml:space="preserve">— Identifiable Assets and Liabilities, and Any Noncontrolling Interest </w:t>
        </w:r>
        <w:r w:rsidR="00D025AC" w:rsidRPr="00E96E52">
          <w:rPr>
            <w:rStyle w:val="Hyperlink"/>
            <w:rFonts w:ascii="Calibri Light" w:hAnsi="Calibri Light" w:cs="Calibri Light"/>
            <w:i/>
            <w:iCs/>
          </w:rPr>
          <w:t>— Scope</w:t>
        </w:r>
      </w:hyperlink>
    </w:p>
    <w:p w14:paraId="0534FA2D" w14:textId="229BDF6C" w:rsidR="00DD5FE9" w:rsidRDefault="00DD5FE9">
      <w:pPr>
        <w:widowControl/>
        <w:autoSpaceDE/>
        <w:autoSpaceDN/>
        <w:spacing w:after="0" w:line="240" w:lineRule="auto"/>
        <w:rPr>
          <w:rStyle w:val="Hyperlink"/>
          <w:rFonts w:ascii="Calibri Light" w:hAnsi="Calibri Light" w:cs="Calibri Light"/>
          <w:color w:val="auto"/>
          <w:szCs w:val="18"/>
          <w:shd w:val="clear" w:color="auto" w:fill="FFFFFF"/>
          <w:lang w:val="en-GB"/>
        </w:rPr>
      </w:pPr>
      <w:r>
        <w:rPr>
          <w:rStyle w:val="Hyperlink"/>
          <w:rFonts w:ascii="Calibri Light" w:hAnsi="Calibri Light" w:cs="Calibri Light"/>
          <w:color w:val="auto"/>
        </w:rPr>
        <w:br w:type="page"/>
      </w:r>
    </w:p>
    <w:p w14:paraId="50D6F119" w14:textId="77777777" w:rsidR="009B68CA" w:rsidRDefault="009B68CA" w:rsidP="00A379B6">
      <w:pPr>
        <w:pStyle w:val="PABullet1"/>
        <w:ind w:left="720"/>
        <w:rPr>
          <w:rStyle w:val="Hyperlink"/>
          <w:rFonts w:ascii="Calibri Light" w:hAnsi="Calibri Light" w:cs="Calibri Light"/>
          <w:color w:val="auto"/>
        </w:rPr>
      </w:pPr>
    </w:p>
    <w:p w14:paraId="0AD4025B" w14:textId="026B2166" w:rsidR="009B68CA" w:rsidRDefault="009B68CA" w:rsidP="00A379B6">
      <w:pPr>
        <w:pStyle w:val="PABullet1"/>
        <w:ind w:left="720"/>
        <w:rPr>
          <w:rStyle w:val="Hyperlink"/>
          <w:rFonts w:ascii="Calibri Light" w:hAnsi="Calibri Light" w:cs="Calibri Light"/>
          <w:color w:val="auto"/>
        </w:rPr>
      </w:pPr>
    </w:p>
    <w:p w14:paraId="62ECEC57" w14:textId="3633BED8" w:rsidR="009B68CA" w:rsidRDefault="009B68CA" w:rsidP="00A379B6">
      <w:pPr>
        <w:pStyle w:val="PABullet1"/>
        <w:ind w:left="720"/>
        <w:rPr>
          <w:rStyle w:val="Hyperlink"/>
          <w:rFonts w:ascii="Calibri Light" w:hAnsi="Calibri Light" w:cs="Calibri Light"/>
          <w:color w:val="auto"/>
        </w:rPr>
      </w:pPr>
    </w:p>
    <w:p w14:paraId="7A2D2AE6" w14:textId="31D3AFDE" w:rsidR="009B68CA" w:rsidRDefault="009B68CA" w:rsidP="00A379B6">
      <w:pPr>
        <w:pStyle w:val="PABullet1"/>
        <w:ind w:left="720"/>
        <w:rPr>
          <w:rStyle w:val="Hyperlink"/>
          <w:rFonts w:ascii="Calibri Light" w:hAnsi="Calibri Light" w:cs="Calibri Light"/>
          <w:color w:val="auto"/>
        </w:rPr>
      </w:pPr>
    </w:p>
    <w:p w14:paraId="210EAA4C" w14:textId="4AA7E67F" w:rsidR="009B68CA" w:rsidRDefault="009B68CA" w:rsidP="00A379B6">
      <w:pPr>
        <w:pStyle w:val="PABullet1"/>
        <w:ind w:left="720"/>
        <w:rPr>
          <w:rStyle w:val="Hyperlink"/>
          <w:rFonts w:ascii="Calibri Light" w:hAnsi="Calibri Light" w:cs="Calibri Light"/>
          <w:color w:val="auto"/>
        </w:rPr>
      </w:pPr>
    </w:p>
    <w:p w14:paraId="26427B84" w14:textId="5F894793" w:rsidR="009B68CA" w:rsidRDefault="009B68CA" w:rsidP="00A379B6">
      <w:pPr>
        <w:pStyle w:val="PABullet1"/>
        <w:ind w:left="720"/>
        <w:rPr>
          <w:rStyle w:val="Hyperlink"/>
          <w:rFonts w:ascii="Calibri Light" w:hAnsi="Calibri Light" w:cs="Calibri Light"/>
          <w:color w:val="auto"/>
        </w:rPr>
      </w:pPr>
    </w:p>
    <w:p w14:paraId="308BBD54" w14:textId="7BEAFAB5" w:rsidR="009B68CA" w:rsidRDefault="009B68CA" w:rsidP="00A379B6">
      <w:pPr>
        <w:pStyle w:val="PABullet1"/>
        <w:ind w:left="720"/>
        <w:rPr>
          <w:rStyle w:val="Hyperlink"/>
          <w:rFonts w:ascii="Calibri Light" w:hAnsi="Calibri Light" w:cs="Calibri Light"/>
          <w:color w:val="auto"/>
        </w:rPr>
      </w:pPr>
    </w:p>
    <w:p w14:paraId="00A0DEA1" w14:textId="3689771E" w:rsidR="009B68CA" w:rsidRDefault="009B68CA" w:rsidP="00A379B6">
      <w:pPr>
        <w:pStyle w:val="PABullet1"/>
        <w:ind w:left="720"/>
        <w:rPr>
          <w:rStyle w:val="Hyperlink"/>
          <w:rFonts w:ascii="Calibri Light" w:hAnsi="Calibri Light" w:cs="Calibri Light"/>
          <w:color w:val="auto"/>
        </w:rPr>
      </w:pPr>
    </w:p>
    <w:p w14:paraId="52AB8F51" w14:textId="1AA5FE6E" w:rsidR="009B68CA" w:rsidRDefault="009B68CA" w:rsidP="00A379B6">
      <w:pPr>
        <w:pStyle w:val="PABullet1"/>
        <w:ind w:left="720"/>
        <w:rPr>
          <w:rStyle w:val="Hyperlink"/>
          <w:rFonts w:ascii="Calibri Light" w:hAnsi="Calibri Light" w:cs="Calibri Light"/>
          <w:color w:val="auto"/>
        </w:rPr>
      </w:pPr>
    </w:p>
    <w:p w14:paraId="6D1E79EE" w14:textId="4538939A" w:rsidR="009B68CA" w:rsidRDefault="009B68CA" w:rsidP="00A379B6">
      <w:pPr>
        <w:pStyle w:val="PABullet1"/>
        <w:ind w:left="720"/>
        <w:rPr>
          <w:rStyle w:val="Hyperlink"/>
          <w:rFonts w:ascii="Calibri Light" w:hAnsi="Calibri Light" w:cs="Calibri Light"/>
          <w:color w:val="auto"/>
        </w:rPr>
      </w:pPr>
    </w:p>
    <w:p w14:paraId="26834367" w14:textId="14BD92B3" w:rsidR="009B68CA" w:rsidRDefault="009B68CA" w:rsidP="00A379B6">
      <w:pPr>
        <w:pStyle w:val="PABullet1"/>
        <w:ind w:left="720"/>
        <w:rPr>
          <w:rStyle w:val="Hyperlink"/>
          <w:rFonts w:ascii="Calibri Light" w:hAnsi="Calibri Light" w:cs="Calibri Light"/>
          <w:color w:val="auto"/>
        </w:rPr>
      </w:pPr>
    </w:p>
    <w:p w14:paraId="47B18D0E" w14:textId="017D3C7D" w:rsidR="009B68CA" w:rsidRDefault="009B68CA" w:rsidP="00A379B6">
      <w:pPr>
        <w:pStyle w:val="PABullet1"/>
        <w:ind w:left="720"/>
        <w:rPr>
          <w:rStyle w:val="Hyperlink"/>
          <w:rFonts w:ascii="Calibri Light" w:hAnsi="Calibri Light" w:cs="Calibri Light"/>
          <w:color w:val="auto"/>
        </w:rPr>
      </w:pPr>
    </w:p>
    <w:p w14:paraId="3C863830" w14:textId="77777777" w:rsidR="009B68CA" w:rsidRPr="009B68CA" w:rsidRDefault="009B68CA" w:rsidP="00A379B6">
      <w:pPr>
        <w:pStyle w:val="PABullet1"/>
        <w:ind w:left="720"/>
        <w:rPr>
          <w:rStyle w:val="Hyperlink"/>
          <w:rFonts w:ascii="Calibri Light" w:hAnsi="Calibri Light" w:cs="Calibri Light"/>
          <w:color w:val="auto"/>
        </w:rPr>
      </w:pPr>
    </w:p>
    <w:p w14:paraId="199CD205" w14:textId="603C5237" w:rsidR="00F31BCE" w:rsidRPr="00493116" w:rsidRDefault="00302B42" w:rsidP="00EA1E1F">
      <w:pPr>
        <w:spacing w:before="2400" w:after="120" w:line="180" w:lineRule="atLeast"/>
        <w:ind w:right="5387"/>
        <w:rPr>
          <w:rFonts w:ascii="Calibri Light" w:hAnsi="Calibri Light" w:cs="Calibri Light"/>
          <w:b/>
          <w:sz w:val="14"/>
          <w:szCs w:val="14"/>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6B8C28E0">
            <wp:simplePos x="0" y="0"/>
            <wp:positionH relativeFrom="margin">
              <wp:align>left</wp:align>
            </wp:positionH>
            <wp:positionV relativeFrom="paragraph">
              <wp:posOffset>1013460</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21C4D7EB" w14:textId="5CA27A57" w:rsidR="00AE2221" w:rsidRPr="00493116" w:rsidRDefault="00AE2221" w:rsidP="00A061D0">
      <w:pPr>
        <w:spacing w:before="120" w:after="120" w:line="180" w:lineRule="atLeast"/>
        <w:ind w:right="5387"/>
        <w:rPr>
          <w:rFonts w:ascii="Calibri Light" w:hAnsi="Calibri Light" w:cs="Calibri Light"/>
          <w:b/>
          <w:sz w:val="14"/>
          <w:szCs w:val="14"/>
        </w:rPr>
      </w:pPr>
    </w:p>
    <w:p w14:paraId="7520FAAC" w14:textId="2DF74090" w:rsidR="000E7C6E" w:rsidRPr="00302B42" w:rsidRDefault="000E7C6E" w:rsidP="00F70CD0">
      <w:pPr>
        <w:spacing w:line="180" w:lineRule="atLeast"/>
        <w:ind w:right="5386"/>
        <w:rPr>
          <w:rFonts w:ascii="Calibri Light" w:hAnsi="Calibri Light" w:cs="Calibri Light"/>
          <w:b/>
          <w:sz w:val="18"/>
          <w:szCs w:val="18"/>
        </w:rPr>
      </w:pPr>
      <w:r w:rsidRPr="00302B42">
        <w:rPr>
          <w:rFonts w:ascii="Calibri Light" w:hAnsi="Calibri Light" w:cs="Calibri Light"/>
          <w:b/>
          <w:sz w:val="18"/>
          <w:szCs w:val="18"/>
        </w:rPr>
        <w:t>About Deloitte</w:t>
      </w:r>
    </w:p>
    <w:p w14:paraId="0D3D9791" w14:textId="2F61B55A" w:rsidR="000E7C6E" w:rsidRPr="00302B42" w:rsidRDefault="00F73AE9" w:rsidP="00F70CD0">
      <w:pPr>
        <w:spacing w:line="180" w:lineRule="atLeast"/>
        <w:ind w:right="2700"/>
        <w:rPr>
          <w:rFonts w:ascii="Calibri Light" w:hAnsi="Calibri Light" w:cs="Calibri Light"/>
          <w:sz w:val="18"/>
          <w:szCs w:val="18"/>
        </w:rPr>
      </w:pPr>
      <w:r w:rsidRPr="00302B42">
        <w:rPr>
          <w:rFonts w:ascii="Calibri Light" w:hAnsi="Calibri Light" w:cs="Calibri Light"/>
          <w:sz w:val="18"/>
          <w:szCs w:val="18"/>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w:t>
      </w:r>
      <w:bookmarkStart w:id="8" w:name="_GoBack"/>
      <w:r w:rsidRPr="00302B42">
        <w:rPr>
          <w:rFonts w:ascii="Calibri Light" w:hAnsi="Calibri Light" w:cs="Calibri Light"/>
          <w:sz w:val="18"/>
          <w:szCs w:val="18"/>
        </w:rPr>
        <w:t xml:space="preserve">In the United States, Deloitte refers to one or more of the US member firms of DTTL, their related entities that operate using the “Deloitte” name in the United States and their respective affiliates. </w:t>
      </w:r>
      <w:bookmarkEnd w:id="8"/>
      <w:r w:rsidRPr="00302B42">
        <w:rPr>
          <w:rFonts w:ascii="Calibri Light" w:hAnsi="Calibri Light" w:cs="Calibri Light"/>
          <w:sz w:val="18"/>
          <w:szCs w:val="18"/>
        </w:rPr>
        <w:t xml:space="preserve">Certain services may not be available to attest clients under the rules and regulations of public accounting. Please see </w:t>
      </w:r>
      <w:hyperlink r:id="rId50" w:history="1">
        <w:r w:rsidR="00391875" w:rsidRPr="004F7E53">
          <w:rPr>
            <w:rStyle w:val="Hyperlink"/>
            <w:rFonts w:ascii="Calibri Light" w:eastAsia="Verdana" w:hAnsi="Calibri Light" w:cs="Calibri Light"/>
            <w:sz w:val="18"/>
            <w:szCs w:val="18"/>
          </w:rPr>
          <w:t>www.deloitte.com/about</w:t>
        </w:r>
      </w:hyperlink>
      <w:r w:rsidRPr="00302B42">
        <w:rPr>
          <w:rFonts w:ascii="Calibri Light" w:hAnsi="Calibri Light" w:cs="Calibri Light"/>
          <w:sz w:val="18"/>
          <w:szCs w:val="18"/>
        </w:rPr>
        <w:t xml:space="preserve"> to learn more about our global network of member firms.</w:t>
      </w:r>
    </w:p>
    <w:p w14:paraId="0EEC4B8D" w14:textId="0A1C3683" w:rsidR="000E7C6E" w:rsidRPr="00302B42" w:rsidRDefault="000E7C6E" w:rsidP="00030E74">
      <w:pPr>
        <w:spacing w:line="180" w:lineRule="atLeast"/>
        <w:ind w:right="2700"/>
        <w:rPr>
          <w:rFonts w:ascii="Calibri Light" w:hAnsi="Calibri Light" w:cs="Calibri Light"/>
          <w:sz w:val="18"/>
          <w:szCs w:val="18"/>
        </w:rPr>
      </w:pPr>
      <w:r w:rsidRPr="00302B42">
        <w:rPr>
          <w:rFonts w:ascii="Calibri Light" w:hAnsi="Calibri Light" w:cs="Calibri Light"/>
          <w:sz w:val="18"/>
          <w:szCs w:val="18"/>
        </w:rPr>
        <w:t xml:space="preserve">Copyright © </w:t>
      </w:r>
      <w:r w:rsidR="006613EF" w:rsidRPr="00302B42">
        <w:rPr>
          <w:rFonts w:ascii="Calibri Light" w:hAnsi="Calibri Light" w:cs="Calibri Light"/>
          <w:sz w:val="18"/>
          <w:szCs w:val="18"/>
        </w:rPr>
        <w:t>202</w:t>
      </w:r>
      <w:r w:rsidR="006613EF">
        <w:rPr>
          <w:rFonts w:ascii="Calibri Light" w:hAnsi="Calibri Light" w:cs="Calibri Light"/>
          <w:sz w:val="18"/>
          <w:szCs w:val="18"/>
        </w:rPr>
        <w:t>1</w:t>
      </w:r>
      <w:r w:rsidR="006613EF" w:rsidRPr="00302B42">
        <w:rPr>
          <w:rFonts w:ascii="Calibri Light" w:hAnsi="Calibri Light" w:cs="Calibri Light"/>
          <w:sz w:val="18"/>
          <w:szCs w:val="18"/>
        </w:rPr>
        <w:t xml:space="preserve"> </w:t>
      </w:r>
      <w:r w:rsidRPr="00302B42">
        <w:rPr>
          <w:rFonts w:ascii="Calibri Light" w:hAnsi="Calibri Light" w:cs="Calibri Light"/>
          <w:sz w:val="18"/>
          <w:szCs w:val="18"/>
        </w:rPr>
        <w:t>Deloitte Development LLC. All rights reserved.</w:t>
      </w:r>
    </w:p>
    <w:p w14:paraId="1A1B2AB4" w14:textId="77777777" w:rsidR="00E668C3" w:rsidRPr="00302B42" w:rsidRDefault="00E668C3" w:rsidP="00030E74">
      <w:pPr>
        <w:pStyle w:val="Legaltext"/>
        <w:ind w:right="2700"/>
        <w:rPr>
          <w:rFonts w:ascii="Calibri Light" w:hAnsi="Calibri Light" w:cs="Calibri Light"/>
          <w:color w:val="000000" w:themeColor="text1"/>
          <w:sz w:val="18"/>
          <w:szCs w:val="18"/>
          <w:lang w:val="en-US"/>
        </w:rPr>
      </w:pPr>
      <w:r w:rsidRPr="00302B42">
        <w:rPr>
          <w:rFonts w:ascii="Calibri Light" w:hAnsi="Calibri Light" w:cs="Calibri Light"/>
          <w:color w:val="000000" w:themeColor="text1"/>
          <w:sz w:val="18"/>
          <w:szCs w:val="18"/>
          <w:lang w:val="en-US"/>
        </w:rPr>
        <w:t>Member of Deloitte Touche Tohmatsu Limited</w:t>
      </w:r>
    </w:p>
    <w:sectPr w:rsidR="00E668C3" w:rsidRPr="00302B42" w:rsidSect="00FD4ACE">
      <w:footerReference w:type="default" r:id="rId5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0777A" w14:textId="77777777" w:rsidR="00A51702" w:rsidRDefault="00A51702" w:rsidP="00C612CD">
      <w:r>
        <w:separator/>
      </w:r>
    </w:p>
    <w:p w14:paraId="44B48193" w14:textId="77777777" w:rsidR="00A51702" w:rsidRDefault="00A51702" w:rsidP="00C612CD"/>
  </w:endnote>
  <w:endnote w:type="continuationSeparator" w:id="0">
    <w:p w14:paraId="187FDDCD" w14:textId="77777777" w:rsidR="00A51702" w:rsidRDefault="00A51702" w:rsidP="00C612CD">
      <w:r>
        <w:continuationSeparator/>
      </w:r>
    </w:p>
    <w:p w14:paraId="7C6CC1D5" w14:textId="77777777" w:rsidR="00A51702" w:rsidRDefault="00A51702" w:rsidP="00C612CD"/>
  </w:endnote>
  <w:endnote w:type="continuationNotice" w:id="1">
    <w:p w14:paraId="20622C03" w14:textId="77777777" w:rsidR="00A51702" w:rsidRDefault="00A51702"/>
    <w:p w14:paraId="713F3F09" w14:textId="77777777" w:rsidR="00A51702" w:rsidRDefault="00A517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DF6ED" w14:textId="77777777" w:rsidR="00A51702" w:rsidRDefault="00A51702" w:rsidP="00C612CD">
      <w:r>
        <w:separator/>
      </w:r>
    </w:p>
  </w:footnote>
  <w:footnote w:type="continuationSeparator" w:id="0">
    <w:p w14:paraId="2DC39DFF" w14:textId="77777777" w:rsidR="00A51702" w:rsidRDefault="00A51702" w:rsidP="00C612CD">
      <w:r>
        <w:continuationSeparator/>
      </w:r>
    </w:p>
  </w:footnote>
  <w:footnote w:type="continuationNotice" w:id="1">
    <w:p w14:paraId="0AB10FD8" w14:textId="77777777" w:rsidR="00A51702" w:rsidRPr="00DF1F95" w:rsidRDefault="00A51702" w:rsidP="00DF1F95">
      <w:pPr>
        <w:pStyle w:val="Footer"/>
      </w:pPr>
    </w:p>
  </w:footnote>
  <w:footnote w:id="2">
    <w:p w14:paraId="5E5EEE3D" w14:textId="613ADC54" w:rsidR="004D475B" w:rsidRPr="00E90D62" w:rsidRDefault="004D475B">
      <w:pPr>
        <w:pStyle w:val="FootnoteText"/>
        <w:rPr>
          <w:rFonts w:ascii="Calibri Light" w:hAnsi="Calibri Light" w:cs="Calibri Light"/>
          <w:szCs w:val="16"/>
          <w:lang w:val="en-US"/>
        </w:rPr>
      </w:pPr>
      <w:r w:rsidRPr="00302B42">
        <w:rPr>
          <w:rStyle w:val="FootnoteReference"/>
          <w:rFonts w:ascii="Calibri Light" w:hAnsi="Calibri Light" w:cs="Calibri Light"/>
        </w:rPr>
        <w:footnoteRef/>
      </w:r>
      <w:r w:rsidRPr="00302B42">
        <w:rPr>
          <w:rFonts w:ascii="Calibri Light" w:hAnsi="Calibri Light" w:cs="Calibri Light"/>
        </w:rPr>
        <w:t xml:space="preserve"> </w:t>
      </w:r>
      <w:r w:rsidRPr="00302B42">
        <w:rPr>
          <w:rFonts w:ascii="Calibri Light" w:hAnsi="Calibri Light" w:cs="Calibri Light"/>
        </w:rPr>
        <w:tab/>
      </w:r>
      <w:r w:rsidRPr="00302B42">
        <w:rPr>
          <w:rFonts w:ascii="Calibri Light" w:hAnsi="Calibri Light" w:cs="Calibri Light"/>
          <w:lang w:val="en-US"/>
        </w:rPr>
        <w:t xml:space="preserve">The U.S. GAAP Checklist </w:t>
      </w:r>
      <w:r>
        <w:rPr>
          <w:rFonts w:ascii="Calibri Light" w:hAnsi="Calibri Light" w:cs="Calibri Light"/>
          <w:lang w:val="en-US"/>
        </w:rPr>
        <w:t>has historically been</w:t>
      </w:r>
      <w:r w:rsidRPr="00302B42">
        <w:rPr>
          <w:rFonts w:ascii="Calibri Light" w:hAnsi="Calibri Light" w:cs="Calibri Light"/>
          <w:lang w:val="en-US"/>
        </w:rPr>
        <w:t xml:space="preserve"> offered through two platforms: (1) Checklist in the Deloitte Disclosure Analytics suite and (2) the U.S. GAAP Checklist Tool on the Deloitte Financial Reporting Checklists site. The content in both platforms has been updated and the information within this supplement is applicable to both platforms. Note that as of June 1, 2020, users are no longer able to create new quarterly or year-end checklists or roll forward existing checklists using the legacy U.S. GAAP Checklist Tool, which will be retired </w:t>
      </w:r>
      <w:r w:rsidR="00BE54D5">
        <w:rPr>
          <w:rFonts w:ascii="Calibri Light" w:hAnsi="Calibri Light" w:cs="Calibri Light"/>
          <w:lang w:val="en-US"/>
        </w:rPr>
        <w:t xml:space="preserve">in </w:t>
      </w:r>
      <w:r w:rsidR="009C4AF3">
        <w:rPr>
          <w:rFonts w:ascii="Calibri Light" w:hAnsi="Calibri Light" w:cs="Calibri Light"/>
          <w:lang w:val="en-US"/>
        </w:rPr>
        <w:t xml:space="preserve">Spring </w:t>
      </w:r>
      <w:r w:rsidR="00BE54D5">
        <w:rPr>
          <w:rFonts w:ascii="Calibri Light" w:hAnsi="Calibri Light" w:cs="Calibri Light"/>
          <w:lang w:val="en-US"/>
        </w:rPr>
        <w:t>2021</w:t>
      </w:r>
      <w:r w:rsidRPr="00E90D62">
        <w:rPr>
          <w:rFonts w:ascii="Calibri Light" w:hAnsi="Calibri Light" w:cs="Calibri Light"/>
          <w:szCs w:val="16"/>
          <w:lang w:val="en-US"/>
        </w:rPr>
        <w:t>.</w:t>
      </w:r>
    </w:p>
  </w:footnote>
  <w:footnote w:id="3">
    <w:p w14:paraId="7A965C10" w14:textId="6A8E3972" w:rsidR="004D475B" w:rsidRPr="00E90D62" w:rsidRDefault="004D475B" w:rsidP="00302B42">
      <w:pPr>
        <w:pStyle w:val="FootnoteText"/>
        <w:rPr>
          <w:szCs w:val="16"/>
          <w:lang w:val="en-US"/>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 scope Topics and Subtopics into the checklist based on what is applicable for the entity.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630C"/>
    <w:multiLevelType w:val="hybridMultilevel"/>
    <w:tmpl w:val="A99AE4BE"/>
    <w:lvl w:ilvl="0" w:tplc="7BDE534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3" w15:restartNumberingAfterBreak="0">
    <w:nsid w:val="2165486F"/>
    <w:multiLevelType w:val="hybridMultilevel"/>
    <w:tmpl w:val="B566791C"/>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2757F15"/>
    <w:multiLevelType w:val="hybridMultilevel"/>
    <w:tmpl w:val="B0C2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62909"/>
    <w:multiLevelType w:val="hybridMultilevel"/>
    <w:tmpl w:val="116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32E6B"/>
    <w:multiLevelType w:val="hybridMultilevel"/>
    <w:tmpl w:val="386E2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1" w15:restartNumberingAfterBreak="0">
    <w:nsid w:val="6FA26101"/>
    <w:multiLevelType w:val="hybridMultilevel"/>
    <w:tmpl w:val="83B062D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E457A7"/>
    <w:multiLevelType w:val="multilevel"/>
    <w:tmpl w:val="194CCB8E"/>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3C43DA"/>
    <w:multiLevelType w:val="hybridMultilevel"/>
    <w:tmpl w:val="86888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3C75CC2"/>
    <w:multiLevelType w:val="hybridMultilevel"/>
    <w:tmpl w:val="67E63C7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
  </w:num>
  <w:num w:numId="4">
    <w:abstractNumId w:val="18"/>
  </w:num>
  <w:num w:numId="5">
    <w:abstractNumId w:val="2"/>
  </w:num>
  <w:num w:numId="6">
    <w:abstractNumId w:val="6"/>
  </w:num>
  <w:num w:numId="7">
    <w:abstractNumId w:val="15"/>
  </w:num>
  <w:num w:numId="8">
    <w:abstractNumId w:val="4"/>
  </w:num>
  <w:num w:numId="9">
    <w:abstractNumId w:val="0"/>
  </w:num>
  <w:num w:numId="10">
    <w:abstractNumId w:val="17"/>
  </w:num>
  <w:num w:numId="11">
    <w:abstractNumId w:val="5"/>
  </w:num>
  <w:num w:numId="12">
    <w:abstractNumId w:val="13"/>
  </w:num>
  <w:num w:numId="13">
    <w:abstractNumId w:val="14"/>
  </w:num>
  <w:num w:numId="14">
    <w:abstractNumId w:val="7"/>
  </w:num>
  <w:num w:numId="15">
    <w:abstractNumId w:val="9"/>
  </w:num>
  <w:num w:numId="16">
    <w:abstractNumId w:val="11"/>
  </w:num>
  <w:num w:numId="17">
    <w:abstractNumId w:val="3"/>
  </w:num>
  <w:num w:numId="18">
    <w:abstractNumId w:val="12"/>
  </w:num>
  <w:num w:numId="19">
    <w:abstractNumId w:val="8"/>
  </w:num>
  <w:num w:numId="2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3546"/>
    <w:rsid w:val="00003954"/>
    <w:rsid w:val="00003C27"/>
    <w:rsid w:val="0000482D"/>
    <w:rsid w:val="00004C40"/>
    <w:rsid w:val="00004E6B"/>
    <w:rsid w:val="00005603"/>
    <w:rsid w:val="000059C1"/>
    <w:rsid w:val="000061C3"/>
    <w:rsid w:val="00006293"/>
    <w:rsid w:val="0000635F"/>
    <w:rsid w:val="00007393"/>
    <w:rsid w:val="000074DB"/>
    <w:rsid w:val="000077B4"/>
    <w:rsid w:val="00010799"/>
    <w:rsid w:val="000109FD"/>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904"/>
    <w:rsid w:val="00032814"/>
    <w:rsid w:val="00032897"/>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6F65"/>
    <w:rsid w:val="00047C92"/>
    <w:rsid w:val="00050281"/>
    <w:rsid w:val="0005105C"/>
    <w:rsid w:val="00052069"/>
    <w:rsid w:val="0005312D"/>
    <w:rsid w:val="00053650"/>
    <w:rsid w:val="00053974"/>
    <w:rsid w:val="00053E39"/>
    <w:rsid w:val="00054916"/>
    <w:rsid w:val="00055344"/>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1FA6"/>
    <w:rsid w:val="0009288C"/>
    <w:rsid w:val="000929DE"/>
    <w:rsid w:val="00092D3B"/>
    <w:rsid w:val="00093057"/>
    <w:rsid w:val="00093307"/>
    <w:rsid w:val="00094789"/>
    <w:rsid w:val="00094D7C"/>
    <w:rsid w:val="00095CB2"/>
    <w:rsid w:val="0009617C"/>
    <w:rsid w:val="000970EA"/>
    <w:rsid w:val="0009723A"/>
    <w:rsid w:val="000A1000"/>
    <w:rsid w:val="000A2A6F"/>
    <w:rsid w:val="000A2ABD"/>
    <w:rsid w:val="000A46FA"/>
    <w:rsid w:val="000A47D9"/>
    <w:rsid w:val="000A4903"/>
    <w:rsid w:val="000A5309"/>
    <w:rsid w:val="000A5406"/>
    <w:rsid w:val="000A5EA7"/>
    <w:rsid w:val="000A6173"/>
    <w:rsid w:val="000A6748"/>
    <w:rsid w:val="000A731A"/>
    <w:rsid w:val="000A733C"/>
    <w:rsid w:val="000A75A3"/>
    <w:rsid w:val="000A7AD1"/>
    <w:rsid w:val="000A7BBA"/>
    <w:rsid w:val="000A7F3E"/>
    <w:rsid w:val="000B02BD"/>
    <w:rsid w:val="000B0523"/>
    <w:rsid w:val="000B076B"/>
    <w:rsid w:val="000B1C92"/>
    <w:rsid w:val="000B2A02"/>
    <w:rsid w:val="000B2F5E"/>
    <w:rsid w:val="000B3234"/>
    <w:rsid w:val="000B3E8A"/>
    <w:rsid w:val="000B415C"/>
    <w:rsid w:val="000B4778"/>
    <w:rsid w:val="000B60D1"/>
    <w:rsid w:val="000B60FF"/>
    <w:rsid w:val="000B78B5"/>
    <w:rsid w:val="000C11E4"/>
    <w:rsid w:val="000C1635"/>
    <w:rsid w:val="000C17BF"/>
    <w:rsid w:val="000C239E"/>
    <w:rsid w:val="000C3283"/>
    <w:rsid w:val="000C376A"/>
    <w:rsid w:val="000C4443"/>
    <w:rsid w:val="000C4AF7"/>
    <w:rsid w:val="000C4D11"/>
    <w:rsid w:val="000C552A"/>
    <w:rsid w:val="000C56B8"/>
    <w:rsid w:val="000C6D02"/>
    <w:rsid w:val="000C784B"/>
    <w:rsid w:val="000C7EC5"/>
    <w:rsid w:val="000D063B"/>
    <w:rsid w:val="000D15A2"/>
    <w:rsid w:val="000D20B1"/>
    <w:rsid w:val="000D264C"/>
    <w:rsid w:val="000D2959"/>
    <w:rsid w:val="000D3BD1"/>
    <w:rsid w:val="000D40A6"/>
    <w:rsid w:val="000D4FD6"/>
    <w:rsid w:val="000D582C"/>
    <w:rsid w:val="000D5B1C"/>
    <w:rsid w:val="000D65AA"/>
    <w:rsid w:val="000D737B"/>
    <w:rsid w:val="000D7FD3"/>
    <w:rsid w:val="000E00EE"/>
    <w:rsid w:val="000E0341"/>
    <w:rsid w:val="000E07D3"/>
    <w:rsid w:val="000E0BB8"/>
    <w:rsid w:val="000E1A8A"/>
    <w:rsid w:val="000E1E09"/>
    <w:rsid w:val="000E24B7"/>
    <w:rsid w:val="000E2865"/>
    <w:rsid w:val="000E2FCB"/>
    <w:rsid w:val="000E3701"/>
    <w:rsid w:val="000E43D2"/>
    <w:rsid w:val="000E44E7"/>
    <w:rsid w:val="000E46FB"/>
    <w:rsid w:val="000E481F"/>
    <w:rsid w:val="000E6063"/>
    <w:rsid w:val="000E663A"/>
    <w:rsid w:val="000E6D1F"/>
    <w:rsid w:val="000E7C6E"/>
    <w:rsid w:val="000F0343"/>
    <w:rsid w:val="000F0A6C"/>
    <w:rsid w:val="000F1CB6"/>
    <w:rsid w:val="000F1DB5"/>
    <w:rsid w:val="000F1DC5"/>
    <w:rsid w:val="000F26BD"/>
    <w:rsid w:val="000F3095"/>
    <w:rsid w:val="000F30B3"/>
    <w:rsid w:val="000F5112"/>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AA2"/>
    <w:rsid w:val="00112F4C"/>
    <w:rsid w:val="001131D7"/>
    <w:rsid w:val="00113B89"/>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D"/>
    <w:rsid w:val="001310F9"/>
    <w:rsid w:val="001314CB"/>
    <w:rsid w:val="00133914"/>
    <w:rsid w:val="00133B6E"/>
    <w:rsid w:val="00133CFF"/>
    <w:rsid w:val="00134605"/>
    <w:rsid w:val="00135F40"/>
    <w:rsid w:val="00137161"/>
    <w:rsid w:val="00137259"/>
    <w:rsid w:val="00137638"/>
    <w:rsid w:val="001404F7"/>
    <w:rsid w:val="00140B1B"/>
    <w:rsid w:val="00140C3B"/>
    <w:rsid w:val="00141683"/>
    <w:rsid w:val="0014223C"/>
    <w:rsid w:val="0014254C"/>
    <w:rsid w:val="00144592"/>
    <w:rsid w:val="0014471D"/>
    <w:rsid w:val="001477A3"/>
    <w:rsid w:val="00147A59"/>
    <w:rsid w:val="00150207"/>
    <w:rsid w:val="0015029C"/>
    <w:rsid w:val="00150956"/>
    <w:rsid w:val="0015107E"/>
    <w:rsid w:val="001510D4"/>
    <w:rsid w:val="00154BAB"/>
    <w:rsid w:val="00154BF5"/>
    <w:rsid w:val="0015511E"/>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75A"/>
    <w:rsid w:val="00184F65"/>
    <w:rsid w:val="001854EE"/>
    <w:rsid w:val="00185D18"/>
    <w:rsid w:val="00186EBE"/>
    <w:rsid w:val="00186EF1"/>
    <w:rsid w:val="00187B1D"/>
    <w:rsid w:val="00190635"/>
    <w:rsid w:val="00190B83"/>
    <w:rsid w:val="00190C30"/>
    <w:rsid w:val="00191D9F"/>
    <w:rsid w:val="00192044"/>
    <w:rsid w:val="00192380"/>
    <w:rsid w:val="0019245A"/>
    <w:rsid w:val="001944ED"/>
    <w:rsid w:val="00194F3F"/>
    <w:rsid w:val="0019500E"/>
    <w:rsid w:val="001951CC"/>
    <w:rsid w:val="0019539E"/>
    <w:rsid w:val="0019712B"/>
    <w:rsid w:val="0019754A"/>
    <w:rsid w:val="00197BBC"/>
    <w:rsid w:val="001A064A"/>
    <w:rsid w:val="001A0925"/>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3B94"/>
    <w:rsid w:val="001B4E00"/>
    <w:rsid w:val="001B570D"/>
    <w:rsid w:val="001B5D57"/>
    <w:rsid w:val="001B64A3"/>
    <w:rsid w:val="001B6D39"/>
    <w:rsid w:val="001B72EA"/>
    <w:rsid w:val="001B74A5"/>
    <w:rsid w:val="001B7E65"/>
    <w:rsid w:val="001B7ED5"/>
    <w:rsid w:val="001C0514"/>
    <w:rsid w:val="001C0B33"/>
    <w:rsid w:val="001C1813"/>
    <w:rsid w:val="001C21FC"/>
    <w:rsid w:val="001C3768"/>
    <w:rsid w:val="001C389F"/>
    <w:rsid w:val="001C4319"/>
    <w:rsid w:val="001C4C7C"/>
    <w:rsid w:val="001C7375"/>
    <w:rsid w:val="001D02F2"/>
    <w:rsid w:val="001D0327"/>
    <w:rsid w:val="001D0B0C"/>
    <w:rsid w:val="001D0C3C"/>
    <w:rsid w:val="001D26A4"/>
    <w:rsid w:val="001D2DE5"/>
    <w:rsid w:val="001D49A6"/>
    <w:rsid w:val="001D54F1"/>
    <w:rsid w:val="001D586A"/>
    <w:rsid w:val="001D5B12"/>
    <w:rsid w:val="001D62FD"/>
    <w:rsid w:val="001D65B8"/>
    <w:rsid w:val="001D6CB9"/>
    <w:rsid w:val="001D78DC"/>
    <w:rsid w:val="001E03AA"/>
    <w:rsid w:val="001E0980"/>
    <w:rsid w:val="001E0C66"/>
    <w:rsid w:val="001E0E2F"/>
    <w:rsid w:val="001E24F4"/>
    <w:rsid w:val="001E2B14"/>
    <w:rsid w:val="001E2FDE"/>
    <w:rsid w:val="001E3667"/>
    <w:rsid w:val="001E5920"/>
    <w:rsid w:val="001E5B1D"/>
    <w:rsid w:val="001E6917"/>
    <w:rsid w:val="001E6BDD"/>
    <w:rsid w:val="001E7CD7"/>
    <w:rsid w:val="001F090B"/>
    <w:rsid w:val="001F0B2E"/>
    <w:rsid w:val="001F0F22"/>
    <w:rsid w:val="001F233B"/>
    <w:rsid w:val="001F2624"/>
    <w:rsid w:val="001F318D"/>
    <w:rsid w:val="001F3318"/>
    <w:rsid w:val="001F3441"/>
    <w:rsid w:val="001F3CF0"/>
    <w:rsid w:val="001F4D64"/>
    <w:rsid w:val="001F4E45"/>
    <w:rsid w:val="001F5403"/>
    <w:rsid w:val="001F544B"/>
    <w:rsid w:val="001F56CC"/>
    <w:rsid w:val="001F587B"/>
    <w:rsid w:val="001F58F2"/>
    <w:rsid w:val="001F7E23"/>
    <w:rsid w:val="002000DA"/>
    <w:rsid w:val="0020033A"/>
    <w:rsid w:val="0020035F"/>
    <w:rsid w:val="00200C68"/>
    <w:rsid w:val="00200D31"/>
    <w:rsid w:val="0020422B"/>
    <w:rsid w:val="002043D8"/>
    <w:rsid w:val="00204497"/>
    <w:rsid w:val="0020466F"/>
    <w:rsid w:val="002049BF"/>
    <w:rsid w:val="002052F0"/>
    <w:rsid w:val="00205649"/>
    <w:rsid w:val="00205B56"/>
    <w:rsid w:val="00206548"/>
    <w:rsid w:val="0020690A"/>
    <w:rsid w:val="00206DD6"/>
    <w:rsid w:val="0020776B"/>
    <w:rsid w:val="0021292A"/>
    <w:rsid w:val="002129C7"/>
    <w:rsid w:val="00212DCD"/>
    <w:rsid w:val="00213579"/>
    <w:rsid w:val="002139BE"/>
    <w:rsid w:val="00214705"/>
    <w:rsid w:val="002155D0"/>
    <w:rsid w:val="002176A0"/>
    <w:rsid w:val="00221B34"/>
    <w:rsid w:val="0022228C"/>
    <w:rsid w:val="00222501"/>
    <w:rsid w:val="00223860"/>
    <w:rsid w:val="002240CB"/>
    <w:rsid w:val="002247B3"/>
    <w:rsid w:val="00224BA7"/>
    <w:rsid w:val="00224F73"/>
    <w:rsid w:val="0022553C"/>
    <w:rsid w:val="002256CC"/>
    <w:rsid w:val="0022594C"/>
    <w:rsid w:val="002261E5"/>
    <w:rsid w:val="002264FB"/>
    <w:rsid w:val="002270A5"/>
    <w:rsid w:val="00227706"/>
    <w:rsid w:val="00227D41"/>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595B"/>
    <w:rsid w:val="00276EB1"/>
    <w:rsid w:val="002804A0"/>
    <w:rsid w:val="0028073D"/>
    <w:rsid w:val="0028116B"/>
    <w:rsid w:val="002818A5"/>
    <w:rsid w:val="002820E0"/>
    <w:rsid w:val="0028220B"/>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A87"/>
    <w:rsid w:val="002A0987"/>
    <w:rsid w:val="002A0D76"/>
    <w:rsid w:val="002A23CA"/>
    <w:rsid w:val="002A31D9"/>
    <w:rsid w:val="002A3D52"/>
    <w:rsid w:val="002A5673"/>
    <w:rsid w:val="002A591E"/>
    <w:rsid w:val="002A61B9"/>
    <w:rsid w:val="002A6D7B"/>
    <w:rsid w:val="002A6EF2"/>
    <w:rsid w:val="002A7EC2"/>
    <w:rsid w:val="002B040D"/>
    <w:rsid w:val="002B08A6"/>
    <w:rsid w:val="002B10D4"/>
    <w:rsid w:val="002B193D"/>
    <w:rsid w:val="002B2731"/>
    <w:rsid w:val="002B2AE3"/>
    <w:rsid w:val="002B2FC3"/>
    <w:rsid w:val="002B3BBB"/>
    <w:rsid w:val="002B424C"/>
    <w:rsid w:val="002B4E77"/>
    <w:rsid w:val="002B6222"/>
    <w:rsid w:val="002B62D1"/>
    <w:rsid w:val="002B6C18"/>
    <w:rsid w:val="002B7F3D"/>
    <w:rsid w:val="002C057F"/>
    <w:rsid w:val="002C0ABF"/>
    <w:rsid w:val="002C153E"/>
    <w:rsid w:val="002C1635"/>
    <w:rsid w:val="002C20E3"/>
    <w:rsid w:val="002C21D8"/>
    <w:rsid w:val="002C2693"/>
    <w:rsid w:val="002C28F3"/>
    <w:rsid w:val="002C3166"/>
    <w:rsid w:val="002C32CF"/>
    <w:rsid w:val="002C5379"/>
    <w:rsid w:val="002C56C8"/>
    <w:rsid w:val="002C59EA"/>
    <w:rsid w:val="002C5D13"/>
    <w:rsid w:val="002C60CF"/>
    <w:rsid w:val="002C6FD9"/>
    <w:rsid w:val="002C70BE"/>
    <w:rsid w:val="002D0A4B"/>
    <w:rsid w:val="002D1FC0"/>
    <w:rsid w:val="002D2FDD"/>
    <w:rsid w:val="002D370D"/>
    <w:rsid w:val="002D37AC"/>
    <w:rsid w:val="002D41BE"/>
    <w:rsid w:val="002D4892"/>
    <w:rsid w:val="002D5967"/>
    <w:rsid w:val="002D64A5"/>
    <w:rsid w:val="002D7C04"/>
    <w:rsid w:val="002E055C"/>
    <w:rsid w:val="002E08F3"/>
    <w:rsid w:val="002E0AB3"/>
    <w:rsid w:val="002E0F49"/>
    <w:rsid w:val="002E1421"/>
    <w:rsid w:val="002E355D"/>
    <w:rsid w:val="002E3EDD"/>
    <w:rsid w:val="002E4746"/>
    <w:rsid w:val="002E49EE"/>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52A6"/>
    <w:rsid w:val="002F5386"/>
    <w:rsid w:val="002F58FD"/>
    <w:rsid w:val="002F6207"/>
    <w:rsid w:val="002F6DFE"/>
    <w:rsid w:val="002F6EAE"/>
    <w:rsid w:val="002F7101"/>
    <w:rsid w:val="0030081F"/>
    <w:rsid w:val="0030125B"/>
    <w:rsid w:val="00301B38"/>
    <w:rsid w:val="00301C4A"/>
    <w:rsid w:val="003028AD"/>
    <w:rsid w:val="00302B42"/>
    <w:rsid w:val="00302ED0"/>
    <w:rsid w:val="0030460F"/>
    <w:rsid w:val="00304990"/>
    <w:rsid w:val="00304B10"/>
    <w:rsid w:val="00305511"/>
    <w:rsid w:val="003063E4"/>
    <w:rsid w:val="00306B37"/>
    <w:rsid w:val="00306BE7"/>
    <w:rsid w:val="0030774A"/>
    <w:rsid w:val="00307962"/>
    <w:rsid w:val="00307A4B"/>
    <w:rsid w:val="00307DFA"/>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357"/>
    <w:rsid w:val="00317BE9"/>
    <w:rsid w:val="00317D20"/>
    <w:rsid w:val="00320018"/>
    <w:rsid w:val="003205A2"/>
    <w:rsid w:val="00320EF5"/>
    <w:rsid w:val="003219AB"/>
    <w:rsid w:val="00323202"/>
    <w:rsid w:val="003238B3"/>
    <w:rsid w:val="00323A0A"/>
    <w:rsid w:val="00323D9D"/>
    <w:rsid w:val="003246DA"/>
    <w:rsid w:val="00324E4E"/>
    <w:rsid w:val="003250CE"/>
    <w:rsid w:val="003255DB"/>
    <w:rsid w:val="00325E17"/>
    <w:rsid w:val="00325E4D"/>
    <w:rsid w:val="003265DC"/>
    <w:rsid w:val="00326645"/>
    <w:rsid w:val="00326973"/>
    <w:rsid w:val="00327652"/>
    <w:rsid w:val="00327A2E"/>
    <w:rsid w:val="00327DD4"/>
    <w:rsid w:val="00327F1A"/>
    <w:rsid w:val="00330430"/>
    <w:rsid w:val="00331DF2"/>
    <w:rsid w:val="00331FF3"/>
    <w:rsid w:val="0033220F"/>
    <w:rsid w:val="003323D4"/>
    <w:rsid w:val="00334A7B"/>
    <w:rsid w:val="00335A40"/>
    <w:rsid w:val="00337135"/>
    <w:rsid w:val="00337548"/>
    <w:rsid w:val="00337708"/>
    <w:rsid w:val="00340CA9"/>
    <w:rsid w:val="003416E1"/>
    <w:rsid w:val="00341DED"/>
    <w:rsid w:val="0034292B"/>
    <w:rsid w:val="00343D94"/>
    <w:rsid w:val="00344876"/>
    <w:rsid w:val="003449E7"/>
    <w:rsid w:val="00346385"/>
    <w:rsid w:val="003478E2"/>
    <w:rsid w:val="003479E5"/>
    <w:rsid w:val="00347B20"/>
    <w:rsid w:val="00350F66"/>
    <w:rsid w:val="00350F9D"/>
    <w:rsid w:val="0035100C"/>
    <w:rsid w:val="003515A3"/>
    <w:rsid w:val="003518BC"/>
    <w:rsid w:val="00352101"/>
    <w:rsid w:val="00352BC3"/>
    <w:rsid w:val="003539BD"/>
    <w:rsid w:val="00354D7D"/>
    <w:rsid w:val="003578F9"/>
    <w:rsid w:val="0035796E"/>
    <w:rsid w:val="00357A7C"/>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CFB"/>
    <w:rsid w:val="003750FF"/>
    <w:rsid w:val="00375510"/>
    <w:rsid w:val="00375AFC"/>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90D"/>
    <w:rsid w:val="003A23AF"/>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23FB"/>
    <w:rsid w:val="003D35A5"/>
    <w:rsid w:val="003D3819"/>
    <w:rsid w:val="003D3E86"/>
    <w:rsid w:val="003D4E42"/>
    <w:rsid w:val="003D50FA"/>
    <w:rsid w:val="003D55F3"/>
    <w:rsid w:val="003D5D91"/>
    <w:rsid w:val="003D5FAD"/>
    <w:rsid w:val="003D6394"/>
    <w:rsid w:val="003D66BB"/>
    <w:rsid w:val="003D6BEC"/>
    <w:rsid w:val="003D731D"/>
    <w:rsid w:val="003D7815"/>
    <w:rsid w:val="003D7831"/>
    <w:rsid w:val="003D7B0E"/>
    <w:rsid w:val="003E08A2"/>
    <w:rsid w:val="003E08CE"/>
    <w:rsid w:val="003E1247"/>
    <w:rsid w:val="003E1E06"/>
    <w:rsid w:val="003E3747"/>
    <w:rsid w:val="003E41B7"/>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40240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72"/>
    <w:rsid w:val="00414374"/>
    <w:rsid w:val="00415D4E"/>
    <w:rsid w:val="004177BB"/>
    <w:rsid w:val="00421E21"/>
    <w:rsid w:val="004235D6"/>
    <w:rsid w:val="00423A6C"/>
    <w:rsid w:val="00423C63"/>
    <w:rsid w:val="00424944"/>
    <w:rsid w:val="0042512B"/>
    <w:rsid w:val="00425BB1"/>
    <w:rsid w:val="0042616E"/>
    <w:rsid w:val="00426C5A"/>
    <w:rsid w:val="00426D48"/>
    <w:rsid w:val="00426F43"/>
    <w:rsid w:val="00426FEC"/>
    <w:rsid w:val="004273B0"/>
    <w:rsid w:val="00427B72"/>
    <w:rsid w:val="00427D7C"/>
    <w:rsid w:val="00430BBB"/>
    <w:rsid w:val="00431DCD"/>
    <w:rsid w:val="00431F0D"/>
    <w:rsid w:val="00432F1C"/>
    <w:rsid w:val="00433181"/>
    <w:rsid w:val="004349C7"/>
    <w:rsid w:val="00435051"/>
    <w:rsid w:val="00435A59"/>
    <w:rsid w:val="00435B49"/>
    <w:rsid w:val="004366E3"/>
    <w:rsid w:val="004374DC"/>
    <w:rsid w:val="00437AC3"/>
    <w:rsid w:val="0044143D"/>
    <w:rsid w:val="00441FB0"/>
    <w:rsid w:val="00442B04"/>
    <w:rsid w:val="00443D6C"/>
    <w:rsid w:val="00443F93"/>
    <w:rsid w:val="00445486"/>
    <w:rsid w:val="00447337"/>
    <w:rsid w:val="0044762B"/>
    <w:rsid w:val="0045051F"/>
    <w:rsid w:val="00451744"/>
    <w:rsid w:val="004524EE"/>
    <w:rsid w:val="00452A18"/>
    <w:rsid w:val="00452F48"/>
    <w:rsid w:val="00453869"/>
    <w:rsid w:val="00453CA5"/>
    <w:rsid w:val="00453EF7"/>
    <w:rsid w:val="00454373"/>
    <w:rsid w:val="00454960"/>
    <w:rsid w:val="00456195"/>
    <w:rsid w:val="004569E2"/>
    <w:rsid w:val="00456C0F"/>
    <w:rsid w:val="00457C98"/>
    <w:rsid w:val="00460C03"/>
    <w:rsid w:val="004614AC"/>
    <w:rsid w:val="004617FD"/>
    <w:rsid w:val="004625A5"/>
    <w:rsid w:val="00462CBE"/>
    <w:rsid w:val="0046388D"/>
    <w:rsid w:val="0046512B"/>
    <w:rsid w:val="00466285"/>
    <w:rsid w:val="0046788F"/>
    <w:rsid w:val="004678DF"/>
    <w:rsid w:val="00467E97"/>
    <w:rsid w:val="00471337"/>
    <w:rsid w:val="0047184F"/>
    <w:rsid w:val="00472D60"/>
    <w:rsid w:val="00472E68"/>
    <w:rsid w:val="00472F07"/>
    <w:rsid w:val="0047429D"/>
    <w:rsid w:val="0047535C"/>
    <w:rsid w:val="0047655C"/>
    <w:rsid w:val="0047664E"/>
    <w:rsid w:val="004772E7"/>
    <w:rsid w:val="00477B8E"/>
    <w:rsid w:val="0048105F"/>
    <w:rsid w:val="0048147B"/>
    <w:rsid w:val="00482138"/>
    <w:rsid w:val="00482320"/>
    <w:rsid w:val="00482525"/>
    <w:rsid w:val="004826DC"/>
    <w:rsid w:val="004827A2"/>
    <w:rsid w:val="004839E8"/>
    <w:rsid w:val="004842B2"/>
    <w:rsid w:val="004843BA"/>
    <w:rsid w:val="004846ED"/>
    <w:rsid w:val="00484836"/>
    <w:rsid w:val="0048506D"/>
    <w:rsid w:val="00485292"/>
    <w:rsid w:val="00485458"/>
    <w:rsid w:val="00487CD0"/>
    <w:rsid w:val="00490EBF"/>
    <w:rsid w:val="00491162"/>
    <w:rsid w:val="004911EE"/>
    <w:rsid w:val="00491578"/>
    <w:rsid w:val="004919E5"/>
    <w:rsid w:val="00492904"/>
    <w:rsid w:val="00492D6E"/>
    <w:rsid w:val="00493116"/>
    <w:rsid w:val="004931DD"/>
    <w:rsid w:val="00493535"/>
    <w:rsid w:val="00493C12"/>
    <w:rsid w:val="004940D5"/>
    <w:rsid w:val="004941AD"/>
    <w:rsid w:val="00494972"/>
    <w:rsid w:val="00494B17"/>
    <w:rsid w:val="00494F85"/>
    <w:rsid w:val="004955F5"/>
    <w:rsid w:val="00496200"/>
    <w:rsid w:val="00496383"/>
    <w:rsid w:val="00496B61"/>
    <w:rsid w:val="00496DE7"/>
    <w:rsid w:val="0049741E"/>
    <w:rsid w:val="00497EC8"/>
    <w:rsid w:val="004A036D"/>
    <w:rsid w:val="004A0778"/>
    <w:rsid w:val="004A0ACC"/>
    <w:rsid w:val="004A0DEF"/>
    <w:rsid w:val="004A11EA"/>
    <w:rsid w:val="004A1D1D"/>
    <w:rsid w:val="004A23AC"/>
    <w:rsid w:val="004A248E"/>
    <w:rsid w:val="004A32D8"/>
    <w:rsid w:val="004A3339"/>
    <w:rsid w:val="004A42D4"/>
    <w:rsid w:val="004A4ED6"/>
    <w:rsid w:val="004A50BD"/>
    <w:rsid w:val="004A5E3F"/>
    <w:rsid w:val="004A5FF7"/>
    <w:rsid w:val="004A6252"/>
    <w:rsid w:val="004A6462"/>
    <w:rsid w:val="004A6EC8"/>
    <w:rsid w:val="004A76AF"/>
    <w:rsid w:val="004A774C"/>
    <w:rsid w:val="004A7767"/>
    <w:rsid w:val="004B0022"/>
    <w:rsid w:val="004B01C2"/>
    <w:rsid w:val="004B0B99"/>
    <w:rsid w:val="004B1423"/>
    <w:rsid w:val="004B1F03"/>
    <w:rsid w:val="004B28AE"/>
    <w:rsid w:val="004B458F"/>
    <w:rsid w:val="004B53F0"/>
    <w:rsid w:val="004B59A2"/>
    <w:rsid w:val="004B629D"/>
    <w:rsid w:val="004B6983"/>
    <w:rsid w:val="004B6A81"/>
    <w:rsid w:val="004B6E1C"/>
    <w:rsid w:val="004B6F06"/>
    <w:rsid w:val="004B72A2"/>
    <w:rsid w:val="004B7788"/>
    <w:rsid w:val="004C0E06"/>
    <w:rsid w:val="004C212F"/>
    <w:rsid w:val="004C23A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116C"/>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67E"/>
    <w:rsid w:val="004F59E2"/>
    <w:rsid w:val="004F651F"/>
    <w:rsid w:val="004F6D6C"/>
    <w:rsid w:val="004F70BF"/>
    <w:rsid w:val="004F770B"/>
    <w:rsid w:val="004F7B9C"/>
    <w:rsid w:val="00500042"/>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82C"/>
    <w:rsid w:val="00511DCE"/>
    <w:rsid w:val="005136D5"/>
    <w:rsid w:val="0051451A"/>
    <w:rsid w:val="00514741"/>
    <w:rsid w:val="00514A2C"/>
    <w:rsid w:val="00516794"/>
    <w:rsid w:val="005167CD"/>
    <w:rsid w:val="0051697B"/>
    <w:rsid w:val="0052149A"/>
    <w:rsid w:val="005217B9"/>
    <w:rsid w:val="00521D07"/>
    <w:rsid w:val="00521D8A"/>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C3A"/>
    <w:rsid w:val="00534CB0"/>
    <w:rsid w:val="005350A2"/>
    <w:rsid w:val="00535676"/>
    <w:rsid w:val="00536E95"/>
    <w:rsid w:val="00536F9B"/>
    <w:rsid w:val="00541907"/>
    <w:rsid w:val="00541EB8"/>
    <w:rsid w:val="005424E1"/>
    <w:rsid w:val="00543141"/>
    <w:rsid w:val="00543916"/>
    <w:rsid w:val="00543F2B"/>
    <w:rsid w:val="00545247"/>
    <w:rsid w:val="00545AD2"/>
    <w:rsid w:val="00545E9F"/>
    <w:rsid w:val="00546083"/>
    <w:rsid w:val="00546A28"/>
    <w:rsid w:val="0054768C"/>
    <w:rsid w:val="00551BC5"/>
    <w:rsid w:val="005522A5"/>
    <w:rsid w:val="00552E23"/>
    <w:rsid w:val="00553518"/>
    <w:rsid w:val="005545EE"/>
    <w:rsid w:val="00554B31"/>
    <w:rsid w:val="00554F11"/>
    <w:rsid w:val="00555BB4"/>
    <w:rsid w:val="005563D0"/>
    <w:rsid w:val="00556641"/>
    <w:rsid w:val="00557B91"/>
    <w:rsid w:val="00560EA7"/>
    <w:rsid w:val="005630E6"/>
    <w:rsid w:val="00564D1C"/>
    <w:rsid w:val="005654CC"/>
    <w:rsid w:val="00565911"/>
    <w:rsid w:val="00565DAC"/>
    <w:rsid w:val="00570B89"/>
    <w:rsid w:val="0057165B"/>
    <w:rsid w:val="00571F57"/>
    <w:rsid w:val="00572703"/>
    <w:rsid w:val="00574AE9"/>
    <w:rsid w:val="0057526D"/>
    <w:rsid w:val="005759A8"/>
    <w:rsid w:val="00575F37"/>
    <w:rsid w:val="005765A5"/>
    <w:rsid w:val="00576633"/>
    <w:rsid w:val="0058018E"/>
    <w:rsid w:val="005808D4"/>
    <w:rsid w:val="005812F4"/>
    <w:rsid w:val="005813DD"/>
    <w:rsid w:val="00581CB8"/>
    <w:rsid w:val="005827A2"/>
    <w:rsid w:val="005833F6"/>
    <w:rsid w:val="005836EA"/>
    <w:rsid w:val="00583777"/>
    <w:rsid w:val="00583CE4"/>
    <w:rsid w:val="00584B08"/>
    <w:rsid w:val="005856F7"/>
    <w:rsid w:val="00587258"/>
    <w:rsid w:val="00587EE1"/>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E5B"/>
    <w:rsid w:val="005A31AB"/>
    <w:rsid w:val="005A3452"/>
    <w:rsid w:val="005A35DB"/>
    <w:rsid w:val="005A4315"/>
    <w:rsid w:val="005A4A09"/>
    <w:rsid w:val="005A4A51"/>
    <w:rsid w:val="005A4A5B"/>
    <w:rsid w:val="005A56E5"/>
    <w:rsid w:val="005A5AAD"/>
    <w:rsid w:val="005A6FBC"/>
    <w:rsid w:val="005A76BF"/>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499F"/>
    <w:rsid w:val="005D4D80"/>
    <w:rsid w:val="005D6E4C"/>
    <w:rsid w:val="005D6F45"/>
    <w:rsid w:val="005D7024"/>
    <w:rsid w:val="005D71F0"/>
    <w:rsid w:val="005D770D"/>
    <w:rsid w:val="005D775A"/>
    <w:rsid w:val="005D7E59"/>
    <w:rsid w:val="005E26BD"/>
    <w:rsid w:val="005E321D"/>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70AC"/>
    <w:rsid w:val="005F7248"/>
    <w:rsid w:val="005F72A2"/>
    <w:rsid w:val="005F78E2"/>
    <w:rsid w:val="005F79C7"/>
    <w:rsid w:val="005F7BAD"/>
    <w:rsid w:val="00601810"/>
    <w:rsid w:val="00601BEF"/>
    <w:rsid w:val="00602309"/>
    <w:rsid w:val="00602679"/>
    <w:rsid w:val="00603230"/>
    <w:rsid w:val="006055D0"/>
    <w:rsid w:val="00605D98"/>
    <w:rsid w:val="006064C7"/>
    <w:rsid w:val="006065A0"/>
    <w:rsid w:val="006076BE"/>
    <w:rsid w:val="006104F0"/>
    <w:rsid w:val="006108BA"/>
    <w:rsid w:val="00610A88"/>
    <w:rsid w:val="0061355B"/>
    <w:rsid w:val="006135AF"/>
    <w:rsid w:val="00614414"/>
    <w:rsid w:val="00614442"/>
    <w:rsid w:val="00615017"/>
    <w:rsid w:val="00615660"/>
    <w:rsid w:val="006161E8"/>
    <w:rsid w:val="00617138"/>
    <w:rsid w:val="00622659"/>
    <w:rsid w:val="00622B35"/>
    <w:rsid w:val="00623820"/>
    <w:rsid w:val="00623A04"/>
    <w:rsid w:val="00624B8F"/>
    <w:rsid w:val="0062569E"/>
    <w:rsid w:val="00625F3A"/>
    <w:rsid w:val="00626519"/>
    <w:rsid w:val="00627016"/>
    <w:rsid w:val="0063112C"/>
    <w:rsid w:val="00631583"/>
    <w:rsid w:val="006316B1"/>
    <w:rsid w:val="006319B0"/>
    <w:rsid w:val="00631F5E"/>
    <w:rsid w:val="00632020"/>
    <w:rsid w:val="00632035"/>
    <w:rsid w:val="00632EB2"/>
    <w:rsid w:val="00634682"/>
    <w:rsid w:val="0063496D"/>
    <w:rsid w:val="00636608"/>
    <w:rsid w:val="006379DA"/>
    <w:rsid w:val="00637DBA"/>
    <w:rsid w:val="00640749"/>
    <w:rsid w:val="00641952"/>
    <w:rsid w:val="00642D03"/>
    <w:rsid w:val="0064420F"/>
    <w:rsid w:val="0064465A"/>
    <w:rsid w:val="00644C17"/>
    <w:rsid w:val="00644EAE"/>
    <w:rsid w:val="00645082"/>
    <w:rsid w:val="00645558"/>
    <w:rsid w:val="00645BC6"/>
    <w:rsid w:val="0064691A"/>
    <w:rsid w:val="006471F4"/>
    <w:rsid w:val="00647774"/>
    <w:rsid w:val="00647B9B"/>
    <w:rsid w:val="006501A3"/>
    <w:rsid w:val="0065137C"/>
    <w:rsid w:val="00651941"/>
    <w:rsid w:val="00652316"/>
    <w:rsid w:val="00653451"/>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57"/>
    <w:rsid w:val="006B2B86"/>
    <w:rsid w:val="006B3FD7"/>
    <w:rsid w:val="006B40B7"/>
    <w:rsid w:val="006B4B9B"/>
    <w:rsid w:val="006B4EEA"/>
    <w:rsid w:val="006B5AA3"/>
    <w:rsid w:val="006B76B9"/>
    <w:rsid w:val="006B7C48"/>
    <w:rsid w:val="006C0450"/>
    <w:rsid w:val="006C07ED"/>
    <w:rsid w:val="006C1E78"/>
    <w:rsid w:val="006C3BE1"/>
    <w:rsid w:val="006C4439"/>
    <w:rsid w:val="006C6274"/>
    <w:rsid w:val="006C6685"/>
    <w:rsid w:val="006C6B40"/>
    <w:rsid w:val="006C7B30"/>
    <w:rsid w:val="006D1F36"/>
    <w:rsid w:val="006D218E"/>
    <w:rsid w:val="006D23E9"/>
    <w:rsid w:val="006D3A99"/>
    <w:rsid w:val="006D3D20"/>
    <w:rsid w:val="006D41A4"/>
    <w:rsid w:val="006D43FB"/>
    <w:rsid w:val="006D5694"/>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9E4"/>
    <w:rsid w:val="006F788C"/>
    <w:rsid w:val="007001E1"/>
    <w:rsid w:val="00700BD2"/>
    <w:rsid w:val="00702266"/>
    <w:rsid w:val="00704083"/>
    <w:rsid w:val="00704201"/>
    <w:rsid w:val="00704944"/>
    <w:rsid w:val="00704CB6"/>
    <w:rsid w:val="007051C1"/>
    <w:rsid w:val="0070578E"/>
    <w:rsid w:val="00705B8E"/>
    <w:rsid w:val="0070673B"/>
    <w:rsid w:val="00706849"/>
    <w:rsid w:val="007111DC"/>
    <w:rsid w:val="007118F1"/>
    <w:rsid w:val="00713869"/>
    <w:rsid w:val="00716AAF"/>
    <w:rsid w:val="00716B43"/>
    <w:rsid w:val="00716F05"/>
    <w:rsid w:val="00717417"/>
    <w:rsid w:val="00717578"/>
    <w:rsid w:val="00720F30"/>
    <w:rsid w:val="007214C7"/>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C40"/>
    <w:rsid w:val="007416F9"/>
    <w:rsid w:val="00743699"/>
    <w:rsid w:val="00743887"/>
    <w:rsid w:val="00743D25"/>
    <w:rsid w:val="00744749"/>
    <w:rsid w:val="007447AC"/>
    <w:rsid w:val="007456B1"/>
    <w:rsid w:val="00745F26"/>
    <w:rsid w:val="00745F57"/>
    <w:rsid w:val="00746580"/>
    <w:rsid w:val="007465B6"/>
    <w:rsid w:val="007468D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3355"/>
    <w:rsid w:val="00763BE8"/>
    <w:rsid w:val="00763E7E"/>
    <w:rsid w:val="00764562"/>
    <w:rsid w:val="007653FB"/>
    <w:rsid w:val="007655D8"/>
    <w:rsid w:val="00765671"/>
    <w:rsid w:val="00765FCC"/>
    <w:rsid w:val="0076634F"/>
    <w:rsid w:val="00766E7B"/>
    <w:rsid w:val="007672DA"/>
    <w:rsid w:val="00770554"/>
    <w:rsid w:val="00771521"/>
    <w:rsid w:val="00771669"/>
    <w:rsid w:val="00772558"/>
    <w:rsid w:val="00772C37"/>
    <w:rsid w:val="00772FFE"/>
    <w:rsid w:val="00773F22"/>
    <w:rsid w:val="00774A2B"/>
    <w:rsid w:val="007750FD"/>
    <w:rsid w:val="00775AC7"/>
    <w:rsid w:val="00775EB6"/>
    <w:rsid w:val="007761B8"/>
    <w:rsid w:val="00776D2D"/>
    <w:rsid w:val="00777996"/>
    <w:rsid w:val="00780005"/>
    <w:rsid w:val="007805AD"/>
    <w:rsid w:val="0078107E"/>
    <w:rsid w:val="00781638"/>
    <w:rsid w:val="00781D58"/>
    <w:rsid w:val="0078202A"/>
    <w:rsid w:val="0078234A"/>
    <w:rsid w:val="007825E2"/>
    <w:rsid w:val="00782621"/>
    <w:rsid w:val="007854C1"/>
    <w:rsid w:val="00787331"/>
    <w:rsid w:val="0078754A"/>
    <w:rsid w:val="00787AF4"/>
    <w:rsid w:val="00790282"/>
    <w:rsid w:val="0079094D"/>
    <w:rsid w:val="007912F5"/>
    <w:rsid w:val="00792578"/>
    <w:rsid w:val="0079287B"/>
    <w:rsid w:val="00792E62"/>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EAE"/>
    <w:rsid w:val="007B021E"/>
    <w:rsid w:val="007B1384"/>
    <w:rsid w:val="007B15F1"/>
    <w:rsid w:val="007B36B4"/>
    <w:rsid w:val="007B3FC6"/>
    <w:rsid w:val="007B40F0"/>
    <w:rsid w:val="007B50A5"/>
    <w:rsid w:val="007B58D1"/>
    <w:rsid w:val="007B611B"/>
    <w:rsid w:val="007B67AB"/>
    <w:rsid w:val="007B6949"/>
    <w:rsid w:val="007C038F"/>
    <w:rsid w:val="007C1816"/>
    <w:rsid w:val="007C1B01"/>
    <w:rsid w:val="007C1C72"/>
    <w:rsid w:val="007C2D0F"/>
    <w:rsid w:val="007C3411"/>
    <w:rsid w:val="007C3709"/>
    <w:rsid w:val="007C3803"/>
    <w:rsid w:val="007C5A1A"/>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6B75"/>
    <w:rsid w:val="007E7CCB"/>
    <w:rsid w:val="007F20B6"/>
    <w:rsid w:val="007F2964"/>
    <w:rsid w:val="007F3DBA"/>
    <w:rsid w:val="007F4327"/>
    <w:rsid w:val="007F461A"/>
    <w:rsid w:val="007F64FE"/>
    <w:rsid w:val="007F6719"/>
    <w:rsid w:val="007F6E57"/>
    <w:rsid w:val="007F7606"/>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732A"/>
    <w:rsid w:val="008174D1"/>
    <w:rsid w:val="008176D0"/>
    <w:rsid w:val="0081787B"/>
    <w:rsid w:val="00817AFF"/>
    <w:rsid w:val="00817E9B"/>
    <w:rsid w:val="00820F49"/>
    <w:rsid w:val="0082234C"/>
    <w:rsid w:val="008238C9"/>
    <w:rsid w:val="00824999"/>
    <w:rsid w:val="00824CEE"/>
    <w:rsid w:val="008250C0"/>
    <w:rsid w:val="0082757D"/>
    <w:rsid w:val="008305DA"/>
    <w:rsid w:val="00832001"/>
    <w:rsid w:val="00832D7B"/>
    <w:rsid w:val="0083368F"/>
    <w:rsid w:val="0083389E"/>
    <w:rsid w:val="00833EEA"/>
    <w:rsid w:val="008346A5"/>
    <w:rsid w:val="008368AD"/>
    <w:rsid w:val="00836C69"/>
    <w:rsid w:val="00837057"/>
    <w:rsid w:val="008371FD"/>
    <w:rsid w:val="00837D2A"/>
    <w:rsid w:val="00841948"/>
    <w:rsid w:val="00841F67"/>
    <w:rsid w:val="008425C2"/>
    <w:rsid w:val="00843A15"/>
    <w:rsid w:val="00844301"/>
    <w:rsid w:val="00844709"/>
    <w:rsid w:val="00844CC0"/>
    <w:rsid w:val="008469BF"/>
    <w:rsid w:val="008479EE"/>
    <w:rsid w:val="00847FBA"/>
    <w:rsid w:val="008504E1"/>
    <w:rsid w:val="00850FBF"/>
    <w:rsid w:val="008516FC"/>
    <w:rsid w:val="00852049"/>
    <w:rsid w:val="00852562"/>
    <w:rsid w:val="00852945"/>
    <w:rsid w:val="00853886"/>
    <w:rsid w:val="00853E4A"/>
    <w:rsid w:val="0085417A"/>
    <w:rsid w:val="0085431D"/>
    <w:rsid w:val="00854891"/>
    <w:rsid w:val="00855311"/>
    <w:rsid w:val="00855552"/>
    <w:rsid w:val="0085597C"/>
    <w:rsid w:val="00855D90"/>
    <w:rsid w:val="00855E4E"/>
    <w:rsid w:val="00856391"/>
    <w:rsid w:val="008565A0"/>
    <w:rsid w:val="008565CF"/>
    <w:rsid w:val="00856BBF"/>
    <w:rsid w:val="00860134"/>
    <w:rsid w:val="008601A4"/>
    <w:rsid w:val="0086024F"/>
    <w:rsid w:val="00860549"/>
    <w:rsid w:val="0086187E"/>
    <w:rsid w:val="00861887"/>
    <w:rsid w:val="008619F8"/>
    <w:rsid w:val="00861AA3"/>
    <w:rsid w:val="00861B7B"/>
    <w:rsid w:val="0086210C"/>
    <w:rsid w:val="008624FA"/>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5795"/>
    <w:rsid w:val="00875948"/>
    <w:rsid w:val="00875C22"/>
    <w:rsid w:val="00875EB5"/>
    <w:rsid w:val="00876CD1"/>
    <w:rsid w:val="008774AB"/>
    <w:rsid w:val="00877666"/>
    <w:rsid w:val="008805E3"/>
    <w:rsid w:val="00880857"/>
    <w:rsid w:val="0088111D"/>
    <w:rsid w:val="00881C34"/>
    <w:rsid w:val="00882812"/>
    <w:rsid w:val="00882885"/>
    <w:rsid w:val="00882A54"/>
    <w:rsid w:val="00882F3C"/>
    <w:rsid w:val="008833F8"/>
    <w:rsid w:val="00883451"/>
    <w:rsid w:val="00883A7B"/>
    <w:rsid w:val="00884314"/>
    <w:rsid w:val="008843FC"/>
    <w:rsid w:val="0088440E"/>
    <w:rsid w:val="00886000"/>
    <w:rsid w:val="00886270"/>
    <w:rsid w:val="0088694A"/>
    <w:rsid w:val="00886F36"/>
    <w:rsid w:val="00887C64"/>
    <w:rsid w:val="00890E14"/>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958"/>
    <w:rsid w:val="008A2F51"/>
    <w:rsid w:val="008A30FE"/>
    <w:rsid w:val="008A4B5B"/>
    <w:rsid w:val="008A551C"/>
    <w:rsid w:val="008A5E52"/>
    <w:rsid w:val="008A5EAC"/>
    <w:rsid w:val="008A62F8"/>
    <w:rsid w:val="008A639B"/>
    <w:rsid w:val="008A6FB5"/>
    <w:rsid w:val="008A74B3"/>
    <w:rsid w:val="008A773D"/>
    <w:rsid w:val="008B0C8E"/>
    <w:rsid w:val="008B1D61"/>
    <w:rsid w:val="008B2DCC"/>
    <w:rsid w:val="008B3E6A"/>
    <w:rsid w:val="008B3F28"/>
    <w:rsid w:val="008B42A6"/>
    <w:rsid w:val="008B43B4"/>
    <w:rsid w:val="008B43F9"/>
    <w:rsid w:val="008B53B7"/>
    <w:rsid w:val="008B5CF2"/>
    <w:rsid w:val="008B5F96"/>
    <w:rsid w:val="008B601E"/>
    <w:rsid w:val="008B72F3"/>
    <w:rsid w:val="008B77BD"/>
    <w:rsid w:val="008B7EC5"/>
    <w:rsid w:val="008C01FD"/>
    <w:rsid w:val="008C04F3"/>
    <w:rsid w:val="008C0BB2"/>
    <w:rsid w:val="008C121C"/>
    <w:rsid w:val="008C1BE0"/>
    <w:rsid w:val="008C4843"/>
    <w:rsid w:val="008C4DE7"/>
    <w:rsid w:val="008C54F4"/>
    <w:rsid w:val="008C5774"/>
    <w:rsid w:val="008C5D06"/>
    <w:rsid w:val="008C5F26"/>
    <w:rsid w:val="008C62C9"/>
    <w:rsid w:val="008C6556"/>
    <w:rsid w:val="008C674A"/>
    <w:rsid w:val="008C6BDE"/>
    <w:rsid w:val="008C7279"/>
    <w:rsid w:val="008C7707"/>
    <w:rsid w:val="008C7D2A"/>
    <w:rsid w:val="008C7F7B"/>
    <w:rsid w:val="008D0302"/>
    <w:rsid w:val="008D0343"/>
    <w:rsid w:val="008D07EA"/>
    <w:rsid w:val="008D0990"/>
    <w:rsid w:val="008D1AE6"/>
    <w:rsid w:val="008D1EA3"/>
    <w:rsid w:val="008D213B"/>
    <w:rsid w:val="008D2239"/>
    <w:rsid w:val="008D230C"/>
    <w:rsid w:val="008D2328"/>
    <w:rsid w:val="008D347F"/>
    <w:rsid w:val="008D4229"/>
    <w:rsid w:val="008D48FF"/>
    <w:rsid w:val="008D4AE0"/>
    <w:rsid w:val="008D5944"/>
    <w:rsid w:val="008D616A"/>
    <w:rsid w:val="008D7987"/>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7D8"/>
    <w:rsid w:val="00914A36"/>
    <w:rsid w:val="009150E5"/>
    <w:rsid w:val="00915618"/>
    <w:rsid w:val="00915847"/>
    <w:rsid w:val="00915D81"/>
    <w:rsid w:val="00916F8A"/>
    <w:rsid w:val="00917647"/>
    <w:rsid w:val="00920121"/>
    <w:rsid w:val="0092095E"/>
    <w:rsid w:val="00920A7C"/>
    <w:rsid w:val="00920B77"/>
    <w:rsid w:val="00920EF7"/>
    <w:rsid w:val="009210BC"/>
    <w:rsid w:val="0092178B"/>
    <w:rsid w:val="00921B1E"/>
    <w:rsid w:val="009223C4"/>
    <w:rsid w:val="00923CD7"/>
    <w:rsid w:val="00923E9E"/>
    <w:rsid w:val="0092511C"/>
    <w:rsid w:val="00925AF2"/>
    <w:rsid w:val="009261F8"/>
    <w:rsid w:val="0092662E"/>
    <w:rsid w:val="00927B3B"/>
    <w:rsid w:val="00930205"/>
    <w:rsid w:val="00930834"/>
    <w:rsid w:val="009310E2"/>
    <w:rsid w:val="009315EA"/>
    <w:rsid w:val="00931B77"/>
    <w:rsid w:val="00931C41"/>
    <w:rsid w:val="00932001"/>
    <w:rsid w:val="009321B8"/>
    <w:rsid w:val="009330C1"/>
    <w:rsid w:val="009349B8"/>
    <w:rsid w:val="00934CB0"/>
    <w:rsid w:val="00935A76"/>
    <w:rsid w:val="00935E87"/>
    <w:rsid w:val="0093679D"/>
    <w:rsid w:val="00940A79"/>
    <w:rsid w:val="009410EA"/>
    <w:rsid w:val="009411CD"/>
    <w:rsid w:val="0094122B"/>
    <w:rsid w:val="0094136E"/>
    <w:rsid w:val="00941C05"/>
    <w:rsid w:val="00941CBF"/>
    <w:rsid w:val="00944240"/>
    <w:rsid w:val="0094450E"/>
    <w:rsid w:val="00945840"/>
    <w:rsid w:val="00945AA8"/>
    <w:rsid w:val="00946065"/>
    <w:rsid w:val="00947055"/>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541"/>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70C70"/>
    <w:rsid w:val="00971206"/>
    <w:rsid w:val="009729C8"/>
    <w:rsid w:val="009734F5"/>
    <w:rsid w:val="009735EB"/>
    <w:rsid w:val="009741A4"/>
    <w:rsid w:val="0097423E"/>
    <w:rsid w:val="0097438E"/>
    <w:rsid w:val="00974428"/>
    <w:rsid w:val="00974456"/>
    <w:rsid w:val="00974893"/>
    <w:rsid w:val="00975696"/>
    <w:rsid w:val="00976042"/>
    <w:rsid w:val="00977503"/>
    <w:rsid w:val="00977772"/>
    <w:rsid w:val="0098054E"/>
    <w:rsid w:val="00980A5C"/>
    <w:rsid w:val="00981178"/>
    <w:rsid w:val="00981490"/>
    <w:rsid w:val="009816B4"/>
    <w:rsid w:val="00982717"/>
    <w:rsid w:val="00983C89"/>
    <w:rsid w:val="009851CA"/>
    <w:rsid w:val="00985718"/>
    <w:rsid w:val="00986263"/>
    <w:rsid w:val="009868B2"/>
    <w:rsid w:val="00986A3E"/>
    <w:rsid w:val="00986C9E"/>
    <w:rsid w:val="0098713B"/>
    <w:rsid w:val="00987C94"/>
    <w:rsid w:val="00990552"/>
    <w:rsid w:val="00990ECC"/>
    <w:rsid w:val="00991FC6"/>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7616"/>
    <w:rsid w:val="009A7A0A"/>
    <w:rsid w:val="009B1243"/>
    <w:rsid w:val="009B1844"/>
    <w:rsid w:val="009B2914"/>
    <w:rsid w:val="009B29E4"/>
    <w:rsid w:val="009B3559"/>
    <w:rsid w:val="009B375B"/>
    <w:rsid w:val="009B3EA9"/>
    <w:rsid w:val="009B4695"/>
    <w:rsid w:val="009B68CA"/>
    <w:rsid w:val="009C0DB1"/>
    <w:rsid w:val="009C1791"/>
    <w:rsid w:val="009C17DF"/>
    <w:rsid w:val="009C2412"/>
    <w:rsid w:val="009C2DF6"/>
    <w:rsid w:val="009C3339"/>
    <w:rsid w:val="009C33D0"/>
    <w:rsid w:val="009C3BD1"/>
    <w:rsid w:val="009C3C19"/>
    <w:rsid w:val="009C4AB0"/>
    <w:rsid w:val="009C4AF3"/>
    <w:rsid w:val="009C5A2E"/>
    <w:rsid w:val="009C6079"/>
    <w:rsid w:val="009C63A3"/>
    <w:rsid w:val="009C687A"/>
    <w:rsid w:val="009C6AD0"/>
    <w:rsid w:val="009C7D90"/>
    <w:rsid w:val="009D0271"/>
    <w:rsid w:val="009D1744"/>
    <w:rsid w:val="009D222B"/>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E1A11"/>
    <w:rsid w:val="009E32A2"/>
    <w:rsid w:val="009E385B"/>
    <w:rsid w:val="009E3B4C"/>
    <w:rsid w:val="009E4886"/>
    <w:rsid w:val="009E50A0"/>
    <w:rsid w:val="009E5753"/>
    <w:rsid w:val="009E6C32"/>
    <w:rsid w:val="009E6C74"/>
    <w:rsid w:val="009E6D67"/>
    <w:rsid w:val="009E7261"/>
    <w:rsid w:val="009E7457"/>
    <w:rsid w:val="009F1EBA"/>
    <w:rsid w:val="009F2356"/>
    <w:rsid w:val="009F25D3"/>
    <w:rsid w:val="009F2B70"/>
    <w:rsid w:val="009F348E"/>
    <w:rsid w:val="009F5340"/>
    <w:rsid w:val="009F595E"/>
    <w:rsid w:val="009F5DC6"/>
    <w:rsid w:val="009F6C58"/>
    <w:rsid w:val="009F6E6D"/>
    <w:rsid w:val="009F7E8F"/>
    <w:rsid w:val="00A00E71"/>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2AF3"/>
    <w:rsid w:val="00A138DC"/>
    <w:rsid w:val="00A13DFD"/>
    <w:rsid w:val="00A14EC7"/>
    <w:rsid w:val="00A15878"/>
    <w:rsid w:val="00A15A08"/>
    <w:rsid w:val="00A16478"/>
    <w:rsid w:val="00A16C07"/>
    <w:rsid w:val="00A171DE"/>
    <w:rsid w:val="00A2268B"/>
    <w:rsid w:val="00A239FA"/>
    <w:rsid w:val="00A244ED"/>
    <w:rsid w:val="00A24A3C"/>
    <w:rsid w:val="00A257F4"/>
    <w:rsid w:val="00A25D1F"/>
    <w:rsid w:val="00A25DC0"/>
    <w:rsid w:val="00A25F50"/>
    <w:rsid w:val="00A26328"/>
    <w:rsid w:val="00A264AF"/>
    <w:rsid w:val="00A2706C"/>
    <w:rsid w:val="00A27338"/>
    <w:rsid w:val="00A2744F"/>
    <w:rsid w:val="00A27608"/>
    <w:rsid w:val="00A306E1"/>
    <w:rsid w:val="00A30926"/>
    <w:rsid w:val="00A30DCB"/>
    <w:rsid w:val="00A31342"/>
    <w:rsid w:val="00A3302B"/>
    <w:rsid w:val="00A33824"/>
    <w:rsid w:val="00A34629"/>
    <w:rsid w:val="00A346F9"/>
    <w:rsid w:val="00A355F0"/>
    <w:rsid w:val="00A3710F"/>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50EA1"/>
    <w:rsid w:val="00A5164C"/>
    <w:rsid w:val="00A51675"/>
    <w:rsid w:val="00A51702"/>
    <w:rsid w:val="00A5172C"/>
    <w:rsid w:val="00A51F76"/>
    <w:rsid w:val="00A5299C"/>
    <w:rsid w:val="00A52E62"/>
    <w:rsid w:val="00A5372C"/>
    <w:rsid w:val="00A53A6E"/>
    <w:rsid w:val="00A545F2"/>
    <w:rsid w:val="00A54950"/>
    <w:rsid w:val="00A5649A"/>
    <w:rsid w:val="00A57A09"/>
    <w:rsid w:val="00A57F2F"/>
    <w:rsid w:val="00A60394"/>
    <w:rsid w:val="00A60D75"/>
    <w:rsid w:val="00A6182F"/>
    <w:rsid w:val="00A61981"/>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E4B"/>
    <w:rsid w:val="00A87E96"/>
    <w:rsid w:val="00A90C13"/>
    <w:rsid w:val="00A919EC"/>
    <w:rsid w:val="00A91BC1"/>
    <w:rsid w:val="00A92470"/>
    <w:rsid w:val="00A9291B"/>
    <w:rsid w:val="00A93013"/>
    <w:rsid w:val="00A9379F"/>
    <w:rsid w:val="00A946CB"/>
    <w:rsid w:val="00A94893"/>
    <w:rsid w:val="00A94FCF"/>
    <w:rsid w:val="00A967DF"/>
    <w:rsid w:val="00A96A0A"/>
    <w:rsid w:val="00A96AE9"/>
    <w:rsid w:val="00A97258"/>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46D0"/>
    <w:rsid w:val="00AC53AA"/>
    <w:rsid w:val="00AC5E72"/>
    <w:rsid w:val="00AC66D3"/>
    <w:rsid w:val="00AC7959"/>
    <w:rsid w:val="00AC7C7A"/>
    <w:rsid w:val="00AD03F1"/>
    <w:rsid w:val="00AD05A9"/>
    <w:rsid w:val="00AD1207"/>
    <w:rsid w:val="00AD187F"/>
    <w:rsid w:val="00AD1A72"/>
    <w:rsid w:val="00AD206B"/>
    <w:rsid w:val="00AD3175"/>
    <w:rsid w:val="00AD4CEA"/>
    <w:rsid w:val="00AD5E6B"/>
    <w:rsid w:val="00AD5F27"/>
    <w:rsid w:val="00AD66EB"/>
    <w:rsid w:val="00AD6A2C"/>
    <w:rsid w:val="00AE01B8"/>
    <w:rsid w:val="00AE0880"/>
    <w:rsid w:val="00AE131A"/>
    <w:rsid w:val="00AE175E"/>
    <w:rsid w:val="00AE2221"/>
    <w:rsid w:val="00AE2387"/>
    <w:rsid w:val="00AE297E"/>
    <w:rsid w:val="00AE2D4B"/>
    <w:rsid w:val="00AE2DF7"/>
    <w:rsid w:val="00AE2E89"/>
    <w:rsid w:val="00AE2E96"/>
    <w:rsid w:val="00AE45E7"/>
    <w:rsid w:val="00AE5816"/>
    <w:rsid w:val="00AE607C"/>
    <w:rsid w:val="00AE63A9"/>
    <w:rsid w:val="00AE63B8"/>
    <w:rsid w:val="00AE66C8"/>
    <w:rsid w:val="00AE76FC"/>
    <w:rsid w:val="00AF0006"/>
    <w:rsid w:val="00AF0144"/>
    <w:rsid w:val="00AF15AB"/>
    <w:rsid w:val="00AF1755"/>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10B1C"/>
    <w:rsid w:val="00B11969"/>
    <w:rsid w:val="00B12537"/>
    <w:rsid w:val="00B12BC9"/>
    <w:rsid w:val="00B136B4"/>
    <w:rsid w:val="00B13E09"/>
    <w:rsid w:val="00B140F8"/>
    <w:rsid w:val="00B14CA5"/>
    <w:rsid w:val="00B1510B"/>
    <w:rsid w:val="00B16731"/>
    <w:rsid w:val="00B1720B"/>
    <w:rsid w:val="00B17B56"/>
    <w:rsid w:val="00B17E1E"/>
    <w:rsid w:val="00B20B86"/>
    <w:rsid w:val="00B21636"/>
    <w:rsid w:val="00B2183A"/>
    <w:rsid w:val="00B21ACB"/>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6155"/>
    <w:rsid w:val="00B36461"/>
    <w:rsid w:val="00B37B9B"/>
    <w:rsid w:val="00B404F2"/>
    <w:rsid w:val="00B41824"/>
    <w:rsid w:val="00B424CC"/>
    <w:rsid w:val="00B44427"/>
    <w:rsid w:val="00B455D8"/>
    <w:rsid w:val="00B46A44"/>
    <w:rsid w:val="00B47E83"/>
    <w:rsid w:val="00B50257"/>
    <w:rsid w:val="00B5032F"/>
    <w:rsid w:val="00B515CB"/>
    <w:rsid w:val="00B51A4C"/>
    <w:rsid w:val="00B526D6"/>
    <w:rsid w:val="00B52E66"/>
    <w:rsid w:val="00B533F9"/>
    <w:rsid w:val="00B53D80"/>
    <w:rsid w:val="00B54417"/>
    <w:rsid w:val="00B548EE"/>
    <w:rsid w:val="00B5566D"/>
    <w:rsid w:val="00B56625"/>
    <w:rsid w:val="00B56963"/>
    <w:rsid w:val="00B57165"/>
    <w:rsid w:val="00B572CF"/>
    <w:rsid w:val="00B60465"/>
    <w:rsid w:val="00B60CB1"/>
    <w:rsid w:val="00B60D92"/>
    <w:rsid w:val="00B61626"/>
    <w:rsid w:val="00B61A4A"/>
    <w:rsid w:val="00B62261"/>
    <w:rsid w:val="00B625E4"/>
    <w:rsid w:val="00B6289D"/>
    <w:rsid w:val="00B637A7"/>
    <w:rsid w:val="00B638DA"/>
    <w:rsid w:val="00B63C38"/>
    <w:rsid w:val="00B63F25"/>
    <w:rsid w:val="00B650DA"/>
    <w:rsid w:val="00B65224"/>
    <w:rsid w:val="00B656EC"/>
    <w:rsid w:val="00B658A9"/>
    <w:rsid w:val="00B65BDE"/>
    <w:rsid w:val="00B6619A"/>
    <w:rsid w:val="00B6621B"/>
    <w:rsid w:val="00B66BE9"/>
    <w:rsid w:val="00B70012"/>
    <w:rsid w:val="00B70364"/>
    <w:rsid w:val="00B70BDF"/>
    <w:rsid w:val="00B7179C"/>
    <w:rsid w:val="00B71E0D"/>
    <w:rsid w:val="00B72302"/>
    <w:rsid w:val="00B726C9"/>
    <w:rsid w:val="00B7456A"/>
    <w:rsid w:val="00B748B0"/>
    <w:rsid w:val="00B753CD"/>
    <w:rsid w:val="00B75628"/>
    <w:rsid w:val="00B7593F"/>
    <w:rsid w:val="00B75D95"/>
    <w:rsid w:val="00B75FA6"/>
    <w:rsid w:val="00B76BB8"/>
    <w:rsid w:val="00B773BE"/>
    <w:rsid w:val="00B7750C"/>
    <w:rsid w:val="00B81604"/>
    <w:rsid w:val="00B8185F"/>
    <w:rsid w:val="00B83676"/>
    <w:rsid w:val="00B8436A"/>
    <w:rsid w:val="00B846D0"/>
    <w:rsid w:val="00B84F4D"/>
    <w:rsid w:val="00B8563A"/>
    <w:rsid w:val="00B86038"/>
    <w:rsid w:val="00B8620D"/>
    <w:rsid w:val="00B86CDC"/>
    <w:rsid w:val="00B87B28"/>
    <w:rsid w:val="00B905FE"/>
    <w:rsid w:val="00B90B9B"/>
    <w:rsid w:val="00B90D85"/>
    <w:rsid w:val="00B917BC"/>
    <w:rsid w:val="00B91A3B"/>
    <w:rsid w:val="00B92124"/>
    <w:rsid w:val="00B9219C"/>
    <w:rsid w:val="00B9220A"/>
    <w:rsid w:val="00B92F09"/>
    <w:rsid w:val="00B93510"/>
    <w:rsid w:val="00B94842"/>
    <w:rsid w:val="00B94B5B"/>
    <w:rsid w:val="00B95056"/>
    <w:rsid w:val="00B9678C"/>
    <w:rsid w:val="00B973AD"/>
    <w:rsid w:val="00BA01E9"/>
    <w:rsid w:val="00BA0CF1"/>
    <w:rsid w:val="00BA215C"/>
    <w:rsid w:val="00BA23F0"/>
    <w:rsid w:val="00BA29E5"/>
    <w:rsid w:val="00BA3B5D"/>
    <w:rsid w:val="00BA3D4C"/>
    <w:rsid w:val="00BA3E5F"/>
    <w:rsid w:val="00BA44BE"/>
    <w:rsid w:val="00BA5240"/>
    <w:rsid w:val="00BA7603"/>
    <w:rsid w:val="00BB0BA9"/>
    <w:rsid w:val="00BB1980"/>
    <w:rsid w:val="00BB1B00"/>
    <w:rsid w:val="00BB275E"/>
    <w:rsid w:val="00BB27C1"/>
    <w:rsid w:val="00BB3CDB"/>
    <w:rsid w:val="00BB5E07"/>
    <w:rsid w:val="00BB65A1"/>
    <w:rsid w:val="00BB7496"/>
    <w:rsid w:val="00BB7C41"/>
    <w:rsid w:val="00BB7EC9"/>
    <w:rsid w:val="00BC0131"/>
    <w:rsid w:val="00BC1BA0"/>
    <w:rsid w:val="00BC1CF6"/>
    <w:rsid w:val="00BC1F8B"/>
    <w:rsid w:val="00BC20AA"/>
    <w:rsid w:val="00BC20C0"/>
    <w:rsid w:val="00BC24BE"/>
    <w:rsid w:val="00BC2A15"/>
    <w:rsid w:val="00BC3FEA"/>
    <w:rsid w:val="00BC4478"/>
    <w:rsid w:val="00BC45AD"/>
    <w:rsid w:val="00BC4772"/>
    <w:rsid w:val="00BC4B07"/>
    <w:rsid w:val="00BC4D1E"/>
    <w:rsid w:val="00BC526B"/>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3C67"/>
    <w:rsid w:val="00C03FF6"/>
    <w:rsid w:val="00C04670"/>
    <w:rsid w:val="00C054E4"/>
    <w:rsid w:val="00C0577D"/>
    <w:rsid w:val="00C05CC3"/>
    <w:rsid w:val="00C062AC"/>
    <w:rsid w:val="00C06467"/>
    <w:rsid w:val="00C06935"/>
    <w:rsid w:val="00C06BB2"/>
    <w:rsid w:val="00C070EF"/>
    <w:rsid w:val="00C07C38"/>
    <w:rsid w:val="00C10E46"/>
    <w:rsid w:val="00C11361"/>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5AE"/>
    <w:rsid w:val="00C20AE8"/>
    <w:rsid w:val="00C210D9"/>
    <w:rsid w:val="00C219D1"/>
    <w:rsid w:val="00C21DB5"/>
    <w:rsid w:val="00C22B98"/>
    <w:rsid w:val="00C23392"/>
    <w:rsid w:val="00C2378E"/>
    <w:rsid w:val="00C242CA"/>
    <w:rsid w:val="00C242EB"/>
    <w:rsid w:val="00C25377"/>
    <w:rsid w:val="00C26559"/>
    <w:rsid w:val="00C268A5"/>
    <w:rsid w:val="00C2709D"/>
    <w:rsid w:val="00C30284"/>
    <w:rsid w:val="00C30603"/>
    <w:rsid w:val="00C30AF7"/>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3DB"/>
    <w:rsid w:val="00C46521"/>
    <w:rsid w:val="00C47843"/>
    <w:rsid w:val="00C507F9"/>
    <w:rsid w:val="00C50AEE"/>
    <w:rsid w:val="00C50DEE"/>
    <w:rsid w:val="00C52DAF"/>
    <w:rsid w:val="00C52E3B"/>
    <w:rsid w:val="00C532C3"/>
    <w:rsid w:val="00C53687"/>
    <w:rsid w:val="00C54BFA"/>
    <w:rsid w:val="00C5626B"/>
    <w:rsid w:val="00C56AF9"/>
    <w:rsid w:val="00C56C02"/>
    <w:rsid w:val="00C56CA3"/>
    <w:rsid w:val="00C56DB4"/>
    <w:rsid w:val="00C56DFB"/>
    <w:rsid w:val="00C575F7"/>
    <w:rsid w:val="00C600DD"/>
    <w:rsid w:val="00C60C57"/>
    <w:rsid w:val="00C612CD"/>
    <w:rsid w:val="00C62864"/>
    <w:rsid w:val="00C62A5F"/>
    <w:rsid w:val="00C646BD"/>
    <w:rsid w:val="00C647E1"/>
    <w:rsid w:val="00C65007"/>
    <w:rsid w:val="00C652BE"/>
    <w:rsid w:val="00C65E38"/>
    <w:rsid w:val="00C666D4"/>
    <w:rsid w:val="00C67A4D"/>
    <w:rsid w:val="00C70254"/>
    <w:rsid w:val="00C702D3"/>
    <w:rsid w:val="00C7039B"/>
    <w:rsid w:val="00C704DD"/>
    <w:rsid w:val="00C70550"/>
    <w:rsid w:val="00C71201"/>
    <w:rsid w:val="00C72910"/>
    <w:rsid w:val="00C72A16"/>
    <w:rsid w:val="00C7385D"/>
    <w:rsid w:val="00C7394B"/>
    <w:rsid w:val="00C73F08"/>
    <w:rsid w:val="00C745DE"/>
    <w:rsid w:val="00C7582D"/>
    <w:rsid w:val="00C75B3F"/>
    <w:rsid w:val="00C76E22"/>
    <w:rsid w:val="00C77693"/>
    <w:rsid w:val="00C77A8C"/>
    <w:rsid w:val="00C77AAD"/>
    <w:rsid w:val="00C80A05"/>
    <w:rsid w:val="00C82E6A"/>
    <w:rsid w:val="00C83FC4"/>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5BB"/>
    <w:rsid w:val="00CA3C2B"/>
    <w:rsid w:val="00CA41D6"/>
    <w:rsid w:val="00CA4448"/>
    <w:rsid w:val="00CA4894"/>
    <w:rsid w:val="00CA4DBE"/>
    <w:rsid w:val="00CA5486"/>
    <w:rsid w:val="00CA6565"/>
    <w:rsid w:val="00CA67D4"/>
    <w:rsid w:val="00CA7F3E"/>
    <w:rsid w:val="00CB14F6"/>
    <w:rsid w:val="00CB15FC"/>
    <w:rsid w:val="00CB1AD2"/>
    <w:rsid w:val="00CB1DE4"/>
    <w:rsid w:val="00CB249A"/>
    <w:rsid w:val="00CB2C74"/>
    <w:rsid w:val="00CB311A"/>
    <w:rsid w:val="00CB3AD2"/>
    <w:rsid w:val="00CB4326"/>
    <w:rsid w:val="00CB614D"/>
    <w:rsid w:val="00CB6CA8"/>
    <w:rsid w:val="00CC1182"/>
    <w:rsid w:val="00CC1CED"/>
    <w:rsid w:val="00CC2344"/>
    <w:rsid w:val="00CC2433"/>
    <w:rsid w:val="00CC243B"/>
    <w:rsid w:val="00CC323F"/>
    <w:rsid w:val="00CC3EEB"/>
    <w:rsid w:val="00CC4773"/>
    <w:rsid w:val="00CC4AC0"/>
    <w:rsid w:val="00CC5EA3"/>
    <w:rsid w:val="00CC6AB4"/>
    <w:rsid w:val="00CD06FB"/>
    <w:rsid w:val="00CD0CA1"/>
    <w:rsid w:val="00CD1766"/>
    <w:rsid w:val="00CD231B"/>
    <w:rsid w:val="00CD2B48"/>
    <w:rsid w:val="00CD3B57"/>
    <w:rsid w:val="00CD460E"/>
    <w:rsid w:val="00CD4C19"/>
    <w:rsid w:val="00CD4E5B"/>
    <w:rsid w:val="00CD5BFB"/>
    <w:rsid w:val="00CD6F21"/>
    <w:rsid w:val="00CD734F"/>
    <w:rsid w:val="00CD761B"/>
    <w:rsid w:val="00CD786C"/>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715"/>
    <w:rsid w:val="00CF4409"/>
    <w:rsid w:val="00CF44F9"/>
    <w:rsid w:val="00CF46A3"/>
    <w:rsid w:val="00CF49B4"/>
    <w:rsid w:val="00CF4E6D"/>
    <w:rsid w:val="00CF5FEB"/>
    <w:rsid w:val="00CF6BDE"/>
    <w:rsid w:val="00CF76EE"/>
    <w:rsid w:val="00D00E10"/>
    <w:rsid w:val="00D016F5"/>
    <w:rsid w:val="00D01DEA"/>
    <w:rsid w:val="00D0239A"/>
    <w:rsid w:val="00D025AC"/>
    <w:rsid w:val="00D026FC"/>
    <w:rsid w:val="00D03C15"/>
    <w:rsid w:val="00D03F94"/>
    <w:rsid w:val="00D06468"/>
    <w:rsid w:val="00D06513"/>
    <w:rsid w:val="00D06CD6"/>
    <w:rsid w:val="00D10A46"/>
    <w:rsid w:val="00D1140E"/>
    <w:rsid w:val="00D13371"/>
    <w:rsid w:val="00D13FBA"/>
    <w:rsid w:val="00D14190"/>
    <w:rsid w:val="00D153E0"/>
    <w:rsid w:val="00D15538"/>
    <w:rsid w:val="00D1568A"/>
    <w:rsid w:val="00D16B34"/>
    <w:rsid w:val="00D1724B"/>
    <w:rsid w:val="00D175F6"/>
    <w:rsid w:val="00D17747"/>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5270"/>
    <w:rsid w:val="00D3551D"/>
    <w:rsid w:val="00D35A6D"/>
    <w:rsid w:val="00D36AB3"/>
    <w:rsid w:val="00D36CCD"/>
    <w:rsid w:val="00D36ED1"/>
    <w:rsid w:val="00D4037E"/>
    <w:rsid w:val="00D41435"/>
    <w:rsid w:val="00D4160C"/>
    <w:rsid w:val="00D42263"/>
    <w:rsid w:val="00D42B83"/>
    <w:rsid w:val="00D4396E"/>
    <w:rsid w:val="00D4461C"/>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1786"/>
    <w:rsid w:val="00D639E4"/>
    <w:rsid w:val="00D63B44"/>
    <w:rsid w:val="00D63E67"/>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8F4"/>
    <w:rsid w:val="00D82EA2"/>
    <w:rsid w:val="00D83478"/>
    <w:rsid w:val="00D842D4"/>
    <w:rsid w:val="00D84323"/>
    <w:rsid w:val="00D8503F"/>
    <w:rsid w:val="00D85547"/>
    <w:rsid w:val="00D85CD6"/>
    <w:rsid w:val="00D8631F"/>
    <w:rsid w:val="00D86495"/>
    <w:rsid w:val="00D87726"/>
    <w:rsid w:val="00D914C8"/>
    <w:rsid w:val="00D91FE3"/>
    <w:rsid w:val="00D962F0"/>
    <w:rsid w:val="00D96F9A"/>
    <w:rsid w:val="00D97731"/>
    <w:rsid w:val="00DA0372"/>
    <w:rsid w:val="00DA147A"/>
    <w:rsid w:val="00DA27A6"/>
    <w:rsid w:val="00DA4495"/>
    <w:rsid w:val="00DA4880"/>
    <w:rsid w:val="00DA4D9C"/>
    <w:rsid w:val="00DA584A"/>
    <w:rsid w:val="00DA5867"/>
    <w:rsid w:val="00DA6416"/>
    <w:rsid w:val="00DA6C43"/>
    <w:rsid w:val="00DA7C3B"/>
    <w:rsid w:val="00DB004E"/>
    <w:rsid w:val="00DB0295"/>
    <w:rsid w:val="00DB1159"/>
    <w:rsid w:val="00DB15B8"/>
    <w:rsid w:val="00DB25F9"/>
    <w:rsid w:val="00DB2638"/>
    <w:rsid w:val="00DB3BA7"/>
    <w:rsid w:val="00DB3E96"/>
    <w:rsid w:val="00DB408D"/>
    <w:rsid w:val="00DB410A"/>
    <w:rsid w:val="00DB4765"/>
    <w:rsid w:val="00DB47BB"/>
    <w:rsid w:val="00DB502F"/>
    <w:rsid w:val="00DB539B"/>
    <w:rsid w:val="00DB5425"/>
    <w:rsid w:val="00DB64CF"/>
    <w:rsid w:val="00DB6774"/>
    <w:rsid w:val="00DB7082"/>
    <w:rsid w:val="00DC1326"/>
    <w:rsid w:val="00DC1A3A"/>
    <w:rsid w:val="00DC1E43"/>
    <w:rsid w:val="00DC20E5"/>
    <w:rsid w:val="00DC24CC"/>
    <w:rsid w:val="00DC295A"/>
    <w:rsid w:val="00DC2D47"/>
    <w:rsid w:val="00DC31D0"/>
    <w:rsid w:val="00DC3625"/>
    <w:rsid w:val="00DC41DD"/>
    <w:rsid w:val="00DC4385"/>
    <w:rsid w:val="00DC4DB7"/>
    <w:rsid w:val="00DC504A"/>
    <w:rsid w:val="00DC551E"/>
    <w:rsid w:val="00DC6062"/>
    <w:rsid w:val="00DC68FD"/>
    <w:rsid w:val="00DC7A02"/>
    <w:rsid w:val="00DC7F93"/>
    <w:rsid w:val="00DD0A8F"/>
    <w:rsid w:val="00DD1089"/>
    <w:rsid w:val="00DD2313"/>
    <w:rsid w:val="00DD245E"/>
    <w:rsid w:val="00DD2A7B"/>
    <w:rsid w:val="00DD2E1F"/>
    <w:rsid w:val="00DD3B04"/>
    <w:rsid w:val="00DD41F8"/>
    <w:rsid w:val="00DD4AC7"/>
    <w:rsid w:val="00DD58E5"/>
    <w:rsid w:val="00DD59BD"/>
    <w:rsid w:val="00DD5E30"/>
    <w:rsid w:val="00DD5FE9"/>
    <w:rsid w:val="00DE0A9A"/>
    <w:rsid w:val="00DE146F"/>
    <w:rsid w:val="00DE1566"/>
    <w:rsid w:val="00DE2401"/>
    <w:rsid w:val="00DE3534"/>
    <w:rsid w:val="00DE3E35"/>
    <w:rsid w:val="00DE4675"/>
    <w:rsid w:val="00DE47CD"/>
    <w:rsid w:val="00DE4A6A"/>
    <w:rsid w:val="00DE4D83"/>
    <w:rsid w:val="00DE4EB4"/>
    <w:rsid w:val="00DE56DE"/>
    <w:rsid w:val="00DE59E5"/>
    <w:rsid w:val="00DE656E"/>
    <w:rsid w:val="00DE6D17"/>
    <w:rsid w:val="00DE76FC"/>
    <w:rsid w:val="00DE7ADD"/>
    <w:rsid w:val="00DF0633"/>
    <w:rsid w:val="00DF0E52"/>
    <w:rsid w:val="00DF1F95"/>
    <w:rsid w:val="00DF23C5"/>
    <w:rsid w:val="00DF2807"/>
    <w:rsid w:val="00DF2859"/>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910"/>
    <w:rsid w:val="00E00DF4"/>
    <w:rsid w:val="00E012C6"/>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61E2"/>
    <w:rsid w:val="00E1768F"/>
    <w:rsid w:val="00E20CCD"/>
    <w:rsid w:val="00E21877"/>
    <w:rsid w:val="00E23048"/>
    <w:rsid w:val="00E23CCC"/>
    <w:rsid w:val="00E24C69"/>
    <w:rsid w:val="00E2551A"/>
    <w:rsid w:val="00E25564"/>
    <w:rsid w:val="00E27263"/>
    <w:rsid w:val="00E273BE"/>
    <w:rsid w:val="00E27B04"/>
    <w:rsid w:val="00E302E0"/>
    <w:rsid w:val="00E30814"/>
    <w:rsid w:val="00E30E55"/>
    <w:rsid w:val="00E31BE3"/>
    <w:rsid w:val="00E336BD"/>
    <w:rsid w:val="00E35D4A"/>
    <w:rsid w:val="00E3698D"/>
    <w:rsid w:val="00E371AD"/>
    <w:rsid w:val="00E37914"/>
    <w:rsid w:val="00E37D2C"/>
    <w:rsid w:val="00E401AE"/>
    <w:rsid w:val="00E4079D"/>
    <w:rsid w:val="00E407BD"/>
    <w:rsid w:val="00E41457"/>
    <w:rsid w:val="00E42D77"/>
    <w:rsid w:val="00E4353E"/>
    <w:rsid w:val="00E43762"/>
    <w:rsid w:val="00E4395F"/>
    <w:rsid w:val="00E44011"/>
    <w:rsid w:val="00E44810"/>
    <w:rsid w:val="00E44948"/>
    <w:rsid w:val="00E44BAC"/>
    <w:rsid w:val="00E44BD0"/>
    <w:rsid w:val="00E45451"/>
    <w:rsid w:val="00E45568"/>
    <w:rsid w:val="00E458DC"/>
    <w:rsid w:val="00E4757D"/>
    <w:rsid w:val="00E47FEC"/>
    <w:rsid w:val="00E50A92"/>
    <w:rsid w:val="00E50C7D"/>
    <w:rsid w:val="00E50DA5"/>
    <w:rsid w:val="00E510D3"/>
    <w:rsid w:val="00E52324"/>
    <w:rsid w:val="00E526BF"/>
    <w:rsid w:val="00E527F6"/>
    <w:rsid w:val="00E52A47"/>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437A"/>
    <w:rsid w:val="00E648B5"/>
    <w:rsid w:val="00E65B34"/>
    <w:rsid w:val="00E667D0"/>
    <w:rsid w:val="00E668C3"/>
    <w:rsid w:val="00E67106"/>
    <w:rsid w:val="00E6739C"/>
    <w:rsid w:val="00E70778"/>
    <w:rsid w:val="00E70B54"/>
    <w:rsid w:val="00E71990"/>
    <w:rsid w:val="00E71C72"/>
    <w:rsid w:val="00E72221"/>
    <w:rsid w:val="00E722BE"/>
    <w:rsid w:val="00E7231A"/>
    <w:rsid w:val="00E723A9"/>
    <w:rsid w:val="00E72769"/>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6D2B"/>
    <w:rsid w:val="00E876D4"/>
    <w:rsid w:val="00E87E1E"/>
    <w:rsid w:val="00E9026A"/>
    <w:rsid w:val="00E90442"/>
    <w:rsid w:val="00E90D62"/>
    <w:rsid w:val="00E90EB5"/>
    <w:rsid w:val="00E910E4"/>
    <w:rsid w:val="00E91F86"/>
    <w:rsid w:val="00E9228B"/>
    <w:rsid w:val="00E94996"/>
    <w:rsid w:val="00E95108"/>
    <w:rsid w:val="00E95BDC"/>
    <w:rsid w:val="00E960C9"/>
    <w:rsid w:val="00E96A5D"/>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6AA5"/>
    <w:rsid w:val="00EA7315"/>
    <w:rsid w:val="00EA7FA8"/>
    <w:rsid w:val="00EB0E7E"/>
    <w:rsid w:val="00EB2021"/>
    <w:rsid w:val="00EB31A9"/>
    <w:rsid w:val="00EB3989"/>
    <w:rsid w:val="00EB3E25"/>
    <w:rsid w:val="00EB4214"/>
    <w:rsid w:val="00EB48C9"/>
    <w:rsid w:val="00EB4977"/>
    <w:rsid w:val="00EB4E37"/>
    <w:rsid w:val="00EB4EC9"/>
    <w:rsid w:val="00EB6C7F"/>
    <w:rsid w:val="00EC0E02"/>
    <w:rsid w:val="00EC0F87"/>
    <w:rsid w:val="00EC235F"/>
    <w:rsid w:val="00EC2643"/>
    <w:rsid w:val="00EC4794"/>
    <w:rsid w:val="00EC6657"/>
    <w:rsid w:val="00EC6904"/>
    <w:rsid w:val="00ED066B"/>
    <w:rsid w:val="00ED08DE"/>
    <w:rsid w:val="00ED0F43"/>
    <w:rsid w:val="00ED14AC"/>
    <w:rsid w:val="00ED18FD"/>
    <w:rsid w:val="00ED233C"/>
    <w:rsid w:val="00ED24FA"/>
    <w:rsid w:val="00ED27AD"/>
    <w:rsid w:val="00ED2B0D"/>
    <w:rsid w:val="00ED2B67"/>
    <w:rsid w:val="00ED36E8"/>
    <w:rsid w:val="00ED479B"/>
    <w:rsid w:val="00ED479E"/>
    <w:rsid w:val="00ED576F"/>
    <w:rsid w:val="00ED647A"/>
    <w:rsid w:val="00ED7DD8"/>
    <w:rsid w:val="00EE0128"/>
    <w:rsid w:val="00EE049B"/>
    <w:rsid w:val="00EE04E2"/>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7D4D"/>
    <w:rsid w:val="00EE7F93"/>
    <w:rsid w:val="00EF0084"/>
    <w:rsid w:val="00EF101A"/>
    <w:rsid w:val="00EF14FA"/>
    <w:rsid w:val="00EF1EF5"/>
    <w:rsid w:val="00EF2410"/>
    <w:rsid w:val="00EF3499"/>
    <w:rsid w:val="00EF47A8"/>
    <w:rsid w:val="00EF6CC8"/>
    <w:rsid w:val="00EF78B2"/>
    <w:rsid w:val="00EF7E2B"/>
    <w:rsid w:val="00F00367"/>
    <w:rsid w:val="00F006CE"/>
    <w:rsid w:val="00F00DD2"/>
    <w:rsid w:val="00F01693"/>
    <w:rsid w:val="00F02841"/>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DC7"/>
    <w:rsid w:val="00F22E10"/>
    <w:rsid w:val="00F230FB"/>
    <w:rsid w:val="00F240DA"/>
    <w:rsid w:val="00F24218"/>
    <w:rsid w:val="00F24D46"/>
    <w:rsid w:val="00F25150"/>
    <w:rsid w:val="00F261FE"/>
    <w:rsid w:val="00F265B5"/>
    <w:rsid w:val="00F2663B"/>
    <w:rsid w:val="00F266AB"/>
    <w:rsid w:val="00F268F0"/>
    <w:rsid w:val="00F26ABA"/>
    <w:rsid w:val="00F27B7E"/>
    <w:rsid w:val="00F30292"/>
    <w:rsid w:val="00F3061B"/>
    <w:rsid w:val="00F316A9"/>
    <w:rsid w:val="00F31BCE"/>
    <w:rsid w:val="00F32187"/>
    <w:rsid w:val="00F3341E"/>
    <w:rsid w:val="00F34484"/>
    <w:rsid w:val="00F34FB7"/>
    <w:rsid w:val="00F35324"/>
    <w:rsid w:val="00F35635"/>
    <w:rsid w:val="00F36152"/>
    <w:rsid w:val="00F36470"/>
    <w:rsid w:val="00F375EA"/>
    <w:rsid w:val="00F40542"/>
    <w:rsid w:val="00F407E6"/>
    <w:rsid w:val="00F408E7"/>
    <w:rsid w:val="00F40BEE"/>
    <w:rsid w:val="00F40CAC"/>
    <w:rsid w:val="00F40D13"/>
    <w:rsid w:val="00F42030"/>
    <w:rsid w:val="00F4233A"/>
    <w:rsid w:val="00F42A7B"/>
    <w:rsid w:val="00F433E2"/>
    <w:rsid w:val="00F43518"/>
    <w:rsid w:val="00F435C2"/>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C3D"/>
    <w:rsid w:val="00F62AF1"/>
    <w:rsid w:val="00F62E2F"/>
    <w:rsid w:val="00F645ED"/>
    <w:rsid w:val="00F64F98"/>
    <w:rsid w:val="00F6536A"/>
    <w:rsid w:val="00F6565C"/>
    <w:rsid w:val="00F6591D"/>
    <w:rsid w:val="00F65E86"/>
    <w:rsid w:val="00F66F97"/>
    <w:rsid w:val="00F70271"/>
    <w:rsid w:val="00F704C7"/>
    <w:rsid w:val="00F70CD0"/>
    <w:rsid w:val="00F711AC"/>
    <w:rsid w:val="00F71318"/>
    <w:rsid w:val="00F7190B"/>
    <w:rsid w:val="00F722FF"/>
    <w:rsid w:val="00F73AE9"/>
    <w:rsid w:val="00F73F5E"/>
    <w:rsid w:val="00F74F8F"/>
    <w:rsid w:val="00F750DC"/>
    <w:rsid w:val="00F75AB9"/>
    <w:rsid w:val="00F769C6"/>
    <w:rsid w:val="00F771AA"/>
    <w:rsid w:val="00F77C52"/>
    <w:rsid w:val="00F8025C"/>
    <w:rsid w:val="00F80C4F"/>
    <w:rsid w:val="00F81D86"/>
    <w:rsid w:val="00F827DD"/>
    <w:rsid w:val="00F82F6D"/>
    <w:rsid w:val="00F83370"/>
    <w:rsid w:val="00F83EC7"/>
    <w:rsid w:val="00F84048"/>
    <w:rsid w:val="00F844FB"/>
    <w:rsid w:val="00F852BE"/>
    <w:rsid w:val="00F85603"/>
    <w:rsid w:val="00F85ABB"/>
    <w:rsid w:val="00F85B23"/>
    <w:rsid w:val="00F85C40"/>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D1"/>
    <w:rsid w:val="00F95706"/>
    <w:rsid w:val="00F95996"/>
    <w:rsid w:val="00F9638A"/>
    <w:rsid w:val="00F97B80"/>
    <w:rsid w:val="00F97D6D"/>
    <w:rsid w:val="00FA09FF"/>
    <w:rsid w:val="00FA0AB0"/>
    <w:rsid w:val="00FA0B18"/>
    <w:rsid w:val="00FA0E76"/>
    <w:rsid w:val="00FA1DED"/>
    <w:rsid w:val="00FA1EA7"/>
    <w:rsid w:val="00FA26AF"/>
    <w:rsid w:val="00FA28FC"/>
    <w:rsid w:val="00FA2B50"/>
    <w:rsid w:val="00FA338E"/>
    <w:rsid w:val="00FA37BB"/>
    <w:rsid w:val="00FA3863"/>
    <w:rsid w:val="00FA3CEF"/>
    <w:rsid w:val="00FA3D14"/>
    <w:rsid w:val="00FA4322"/>
    <w:rsid w:val="00FA4B4D"/>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332B"/>
    <w:rsid w:val="00FE39E7"/>
    <w:rsid w:val="00FE3ECC"/>
    <w:rsid w:val="00FE4C1C"/>
    <w:rsid w:val="00FE591A"/>
    <w:rsid w:val="00FE6058"/>
    <w:rsid w:val="00FE6A7B"/>
    <w:rsid w:val="00FE70C2"/>
    <w:rsid w:val="00FE71DC"/>
    <w:rsid w:val="00FF0ABC"/>
    <w:rsid w:val="00FF0B63"/>
    <w:rsid w:val="00FF3946"/>
    <w:rsid w:val="00FF44A7"/>
    <w:rsid w:val="00FF4725"/>
    <w:rsid w:val="00FF4E1F"/>
    <w:rsid w:val="00FF4EF6"/>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semiHidden/>
    <w:unhideWhenUsed/>
    <w:rsid w:val="00CB311A"/>
    <w:rPr>
      <w:sz w:val="20"/>
      <w:szCs w:val="20"/>
    </w:rPr>
  </w:style>
  <w:style w:type="character" w:customStyle="1" w:styleId="CommentTextChar">
    <w:name w:val="Comment Text Char"/>
    <w:basedOn w:val="DefaultParagraphFont"/>
    <w:link w:val="CommentText"/>
    <w:uiPriority w:val="99"/>
    <w:semiHidden/>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ind w:left="360"/>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sb.org/cs/ContentServer?c=Document_C&amp;cid=1176175985397&amp;d=&amp;pagename=FASB%2FDocument_C%2FDocumentPage" TargetMode="External"/><Relationship Id="rId18" Type="http://schemas.openxmlformats.org/officeDocument/2006/relationships/hyperlink" Target="https://dart.deloitte.com/USDART/home/codification/broad-transactions/asc848-30-25" TargetMode="External"/><Relationship Id="rId26" Type="http://schemas.openxmlformats.org/officeDocument/2006/relationships/hyperlink" Target="https://dart.deloitte.com/USDART/home/codification/broad-transactions/asc848-20-15" TargetMode="External"/><Relationship Id="rId39" Type="http://schemas.openxmlformats.org/officeDocument/2006/relationships/hyperlink" Target="https://dart.deloitte.com/USDART/home/codification/assets/asc350-20-40" TargetMode="External"/><Relationship Id="rId3" Type="http://schemas.openxmlformats.org/officeDocument/2006/relationships/styles" Target="styles.xml"/><Relationship Id="rId21" Type="http://schemas.openxmlformats.org/officeDocument/2006/relationships/hyperlink" Target="https://dart.deloitte.com/USDART/home/codification/broad-transactions/asc848-50-35" TargetMode="External"/><Relationship Id="rId34" Type="http://schemas.openxmlformats.org/officeDocument/2006/relationships/hyperlink" Target="https://dart.deloitte.com/USDART/home/codification/industry/asc952-606-15" TargetMode="External"/><Relationship Id="rId42" Type="http://schemas.openxmlformats.org/officeDocument/2006/relationships/hyperlink" Target="https://dart.deloitte.com/USDART/home/codification/broad-transactions/asc805-30-50" TargetMode="External"/><Relationship Id="rId47" Type="http://schemas.openxmlformats.org/officeDocument/2006/relationships/hyperlink" Target="https://dart.deloitte.com/USDART/home/codification/assets/asc350-20-55" TargetMode="External"/><Relationship Id="rId50" Type="http://schemas.openxmlformats.org/officeDocument/2006/relationships/hyperlink" Target="http://www.deloitte.com/about" TargetMode="External"/><Relationship Id="rId7" Type="http://schemas.openxmlformats.org/officeDocument/2006/relationships/endnotes" Target="endnotes.xml"/><Relationship Id="rId12" Type="http://schemas.openxmlformats.org/officeDocument/2006/relationships/hyperlink" Target="https://dart.deloitte.com/USDART/home/publications/deloitte/heads-up/2021/fasb-asu-2021-01" TargetMode="External"/><Relationship Id="rId17" Type="http://schemas.openxmlformats.org/officeDocument/2006/relationships/hyperlink" Target="https://dart.deloitte.com/USDART/home/codification/broad-transactions/asc848-20-35" TargetMode="External"/><Relationship Id="rId25" Type="http://schemas.openxmlformats.org/officeDocument/2006/relationships/hyperlink" Target="https://dart.deloitte.com/USDART/home/codification/broad-transactions/asc848-10-65" TargetMode="External"/><Relationship Id="rId33" Type="http://schemas.openxmlformats.org/officeDocument/2006/relationships/hyperlink" Target="https://dart.deloitte.com/USDART/home/codification/industry/asc952-606-05" TargetMode="External"/><Relationship Id="rId38" Type="http://schemas.openxmlformats.org/officeDocument/2006/relationships/hyperlink" Target="https://dart.deloitte.com/USDART/home/codification/assets/32x/asc323-10-35" TargetMode="External"/><Relationship Id="rId46" Type="http://schemas.openxmlformats.org/officeDocument/2006/relationships/hyperlink" Target="https://dart.deloitte.com/USDART/home/codification/assets/asc350-20-15" TargetMode="External"/><Relationship Id="rId2" Type="http://schemas.openxmlformats.org/officeDocument/2006/relationships/numbering" Target="numbering.xml"/><Relationship Id="rId16" Type="http://schemas.openxmlformats.org/officeDocument/2006/relationships/hyperlink" Target="https://www.fasb.org/cs/ContentServer?c=Document_C&amp;cid=1176175899139&amp;d=&amp;pagename=FASB%2FDocument_C%2FDocumentPage" TargetMode="External"/><Relationship Id="rId20" Type="http://schemas.openxmlformats.org/officeDocument/2006/relationships/hyperlink" Target="https://dart.deloitte.com/USDART/home/codification/broad-transactions/asc848-50-25" TargetMode="External"/><Relationship Id="rId29" Type="http://schemas.openxmlformats.org/officeDocument/2006/relationships/hyperlink" Target="https://dart.deloitte.com/USDART/home/codification/industry/asc952-606-25" TargetMode="External"/><Relationship Id="rId41" Type="http://schemas.openxmlformats.org/officeDocument/2006/relationships/hyperlink" Target="https://dart.deloitte.com/USDART/home/codification/assets/asc350-20-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rt.deloitte.com/obj/1/vsid/129129" TargetMode="External"/><Relationship Id="rId24" Type="http://schemas.openxmlformats.org/officeDocument/2006/relationships/hyperlink" Target="https://dart.deloitte.com/USDART/home/codification/broad-transactions/asc848-10-55" TargetMode="External"/><Relationship Id="rId32" Type="http://schemas.openxmlformats.org/officeDocument/2006/relationships/hyperlink" Target="https://dart.deloitte.com/USDART/home/codification/industry/97x/asc970-360-25" TargetMode="External"/><Relationship Id="rId37" Type="http://schemas.openxmlformats.org/officeDocument/2006/relationships/hyperlink" Target="https://www.fasb.org/cs/ContentServer?c=Document_C&amp;cid=1176176428664&amp;d=&amp;pagename=FASB%2FDocument_C%2FDocumentPage" TargetMode="External"/><Relationship Id="rId40" Type="http://schemas.openxmlformats.org/officeDocument/2006/relationships/hyperlink" Target="https://dart.deloitte.com/USDART/home/codification/assets/asc350-20-45" TargetMode="External"/><Relationship Id="rId45" Type="http://schemas.openxmlformats.org/officeDocument/2006/relationships/hyperlink" Target="https://dart.deloitte.com/USDART/home/codification/assets/asc350-20-05"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sb.org/cs/ContentServer?c=Document_C&amp;cid=1176176428664&amp;d=&amp;pagename=FASB%2FDocument_C%2FDocumentPage" TargetMode="External"/><Relationship Id="rId23" Type="http://schemas.openxmlformats.org/officeDocument/2006/relationships/hyperlink" Target="https://dart.deloitte.com/USDART/home/codification/broad-transactions/asc848-10-15" TargetMode="External"/><Relationship Id="rId28" Type="http://schemas.openxmlformats.org/officeDocument/2006/relationships/hyperlink" Target="https://www.fasb.org/cs/ContentServer?c=Document_C&amp;cid=1176175985397&amp;d=&amp;pagename=FASB%2FDocument_C%2FDocumentPage" TargetMode="External"/><Relationship Id="rId36" Type="http://schemas.openxmlformats.org/officeDocument/2006/relationships/hyperlink" Target="https://dart.deloitte.com/USDART/home/codification/industry/asc952-606-65" TargetMode="External"/><Relationship Id="rId49" Type="http://schemas.openxmlformats.org/officeDocument/2006/relationships/hyperlink" Target="https://dart.deloitte.com/USDART/home/codification/broad-transactions/asc805-20-15" TargetMode="Externa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dart.deloitte.com/USDART/home/codification/broad-transactions/asc848-40-25" TargetMode="External"/><Relationship Id="rId31" Type="http://schemas.openxmlformats.org/officeDocument/2006/relationships/hyperlink" Target="https://dart.deloitte.com/USDART/home/codification/revenue/asc606-10-25" TargetMode="External"/><Relationship Id="rId44" Type="http://schemas.openxmlformats.org/officeDocument/2006/relationships/hyperlink" Target="https://dart.deloitte.com/USDART/home/codification/industry/asc958-805-50"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art.deloitte.com/USDART/home/publications/deloitte/heads-up/2021/asc-606-performance-obligations" TargetMode="External"/><Relationship Id="rId22" Type="http://schemas.openxmlformats.org/officeDocument/2006/relationships/hyperlink" Target="https://dart.deloitte.com/USDART/home/codification/broad-transactions/asc848-10-05" TargetMode="External"/><Relationship Id="rId27" Type="http://schemas.openxmlformats.org/officeDocument/2006/relationships/hyperlink" Target="https://dart.deloitte.com/USDART/home/codification/broad-transactions/asc848-30-15" TargetMode="External"/><Relationship Id="rId30" Type="http://schemas.openxmlformats.org/officeDocument/2006/relationships/hyperlink" Target="https://dart.deloitte.com/USDART/home/codification/industry/asc952-606" TargetMode="External"/><Relationship Id="rId35" Type="http://schemas.openxmlformats.org/officeDocument/2006/relationships/hyperlink" Target="https://dart.deloitte.com/USDART/home/codification/industry/asc952-606-55" TargetMode="External"/><Relationship Id="rId43" Type="http://schemas.openxmlformats.org/officeDocument/2006/relationships/hyperlink" Target="https://dart.deloitte.com/USDART/home/codification/industry/asc958-805-35" TargetMode="External"/><Relationship Id="rId48" Type="http://schemas.openxmlformats.org/officeDocument/2006/relationships/hyperlink" Target="https://dart.deloitte.com/USDART/home/codification/assets/asc350-20-65" TargetMode="External"/><Relationship Id="rId8" Type="http://schemas.openxmlformats.org/officeDocument/2006/relationships/image" Target="media/image1.png"/><Relationship Id="rId51" Type="http://schemas.openxmlformats.org/officeDocument/2006/relationships/footer" Target="footer1.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2713</Words>
  <Characters>15465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18142</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4/2/21</dc:description>
  <cp:lastModifiedBy>Neville Rohr, Maura</cp:lastModifiedBy>
  <cp:revision>5</cp:revision>
  <cp:lastPrinted>2018-03-28T18:21:00Z</cp:lastPrinted>
  <dcterms:created xsi:type="dcterms:W3CDTF">2021-03-31T17:22:00Z</dcterms:created>
  <dcterms:modified xsi:type="dcterms:W3CDTF">2021-03-31T17:44:00Z</dcterms:modified>
</cp:coreProperties>
</file>