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4F7AE77C" w:rsidR="007E233F" w:rsidRPr="00493116" w:rsidRDefault="007474EF" w:rsidP="007474EF">
      <w:pPr>
        <w:pStyle w:val="PGADateSubtitle"/>
        <w:spacing w:before="240"/>
        <w:rPr>
          <w:b/>
        </w:rPr>
      </w:pPr>
      <w:r w:rsidRPr="00493116">
        <w:rPr>
          <w:rFonts w:ascii="Calibri Light" w:hAnsi="Calibri Light" w:cs="Calibri Light"/>
          <w:b/>
          <w:noProof/>
        </w:rPr>
        <w:drawing>
          <wp:anchor distT="0" distB="91440" distL="114300" distR="114300" simplePos="0" relativeHeight="251673600" behindDoc="1" locked="0" layoutInCell="1" allowOverlap="1" wp14:anchorId="77977935" wp14:editId="39B2AB7B">
            <wp:simplePos x="0" y="0"/>
            <wp:positionH relativeFrom="column">
              <wp:posOffset>0</wp:posOffset>
            </wp:positionH>
            <wp:positionV relativeFrom="paragraph">
              <wp:posOffset>0</wp:posOffset>
            </wp:positionV>
            <wp:extent cx="5255895" cy="52558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5895"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493116">
        <w:rPr>
          <w:noProof/>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493116">
        <w:rPr>
          <w:b/>
        </w:rPr>
        <w:t>Use of This Quarterly Update</w:t>
      </w:r>
    </w:p>
    <w:p w14:paraId="03976307" w14:textId="0EEC50C8"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 </w:t>
      </w:r>
      <w:r w:rsidRPr="00493116">
        <w:rPr>
          <w:rFonts w:ascii="Calibri Light" w:hAnsi="Calibri Light" w:cs="Calibri Light"/>
          <w:sz w:val="56"/>
          <w:szCs w:val="48"/>
        </w:rPr>
        <w:br/>
        <w:t xml:space="preserve">Quarterly Update: </w:t>
      </w:r>
      <w:r w:rsidR="00CC2294">
        <w:rPr>
          <w:rFonts w:ascii="Calibri Light" w:hAnsi="Calibri Light" w:cs="Calibri Light"/>
          <w:sz w:val="56"/>
          <w:szCs w:val="48"/>
        </w:rPr>
        <w:t xml:space="preserve">Second </w:t>
      </w:r>
      <w:r w:rsidRPr="00493116">
        <w:rPr>
          <w:rFonts w:ascii="Calibri Light" w:hAnsi="Calibri Light" w:cs="Calibri Light"/>
          <w:sz w:val="56"/>
          <w:szCs w:val="48"/>
        </w:rPr>
        <w:t>Quarter</w:t>
      </w:r>
    </w:p>
    <w:p w14:paraId="06B2192B" w14:textId="3013BABD" w:rsidR="00493116" w:rsidRPr="00493116" w:rsidRDefault="00CC2294" w:rsidP="00493116">
      <w:pPr>
        <w:pStyle w:val="PGADateSubtitle"/>
        <w:spacing w:before="360"/>
        <w:rPr>
          <w:rFonts w:ascii="Calibri Light" w:hAnsi="Calibri Light" w:cs="Calibri Light"/>
          <w:szCs w:val="32"/>
        </w:rPr>
      </w:pPr>
      <w:r>
        <w:rPr>
          <w:rFonts w:ascii="Calibri Light" w:hAnsi="Calibri Light" w:cs="Calibri Light"/>
          <w:szCs w:val="32"/>
        </w:rPr>
        <w:t>June</w:t>
      </w:r>
      <w:r w:rsidRPr="00493116">
        <w:rPr>
          <w:rFonts w:ascii="Calibri Light" w:hAnsi="Calibri Light" w:cs="Calibri Light"/>
          <w:szCs w:val="32"/>
        </w:rPr>
        <w:t xml:space="preserve"> </w:t>
      </w:r>
      <w:r w:rsidR="006F5277" w:rsidRPr="00493116">
        <w:rPr>
          <w:rFonts w:ascii="Calibri Light" w:hAnsi="Calibri Light" w:cs="Calibri Light"/>
          <w:szCs w:val="32"/>
        </w:rPr>
        <w:t>202</w:t>
      </w:r>
      <w:r w:rsidR="006F5277">
        <w:rPr>
          <w:rFonts w:ascii="Calibri Light" w:hAnsi="Calibri Light" w:cs="Calibri Light"/>
          <w:szCs w:val="32"/>
        </w:rPr>
        <w:t>2</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70C41763"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CC2294">
        <w:rPr>
          <w:rFonts w:ascii="Calibri Light" w:eastAsiaTheme="minorHAnsi" w:hAnsi="Calibri Light" w:cs="Calibri Light"/>
        </w:rPr>
        <w:t>April</w:t>
      </w:r>
      <w:r w:rsidR="00CC2294" w:rsidRPr="006F5277">
        <w:rPr>
          <w:rFonts w:ascii="Calibri Light" w:eastAsiaTheme="minorHAnsi" w:hAnsi="Calibri Light" w:cs="Calibri Light"/>
        </w:rPr>
        <w:t xml:space="preserve"> </w:t>
      </w:r>
      <w:r w:rsidR="006F5277" w:rsidRPr="006F5277">
        <w:rPr>
          <w:rFonts w:ascii="Calibri Light" w:eastAsiaTheme="minorHAnsi" w:hAnsi="Calibri Light" w:cs="Calibri Light"/>
        </w:rPr>
        <w:t>1, 202</w:t>
      </w:r>
      <w:r w:rsidR="006F5277">
        <w:rPr>
          <w:rFonts w:ascii="Calibri Light" w:eastAsiaTheme="minorHAnsi" w:hAnsi="Calibri Light" w:cs="Calibri Light"/>
        </w:rPr>
        <w:t>2</w:t>
      </w:r>
      <w:r w:rsidR="006F5277" w:rsidRPr="006F5277">
        <w:rPr>
          <w:rFonts w:ascii="Calibri Light" w:eastAsiaTheme="minorHAnsi" w:hAnsi="Calibri Light" w:cs="Calibri Light"/>
        </w:rPr>
        <w:t xml:space="preserve">, through </w:t>
      </w:r>
      <w:r w:rsidR="00CC2294">
        <w:rPr>
          <w:rFonts w:ascii="Calibri Light" w:eastAsiaTheme="minorHAnsi" w:hAnsi="Calibri Light" w:cs="Calibri Light"/>
        </w:rPr>
        <w:t>June</w:t>
      </w:r>
      <w:r w:rsidR="00CC2294" w:rsidRPr="006F5277">
        <w:rPr>
          <w:rFonts w:ascii="Calibri Light" w:eastAsiaTheme="minorHAnsi" w:hAnsi="Calibri Light" w:cs="Calibri Light"/>
        </w:rPr>
        <w:t xml:space="preserve"> 3</w:t>
      </w:r>
      <w:r w:rsidR="00CC2294">
        <w:rPr>
          <w:rFonts w:ascii="Calibri Light" w:eastAsiaTheme="minorHAnsi" w:hAnsi="Calibri Light" w:cs="Calibri Light"/>
        </w:rPr>
        <w:t>0</w:t>
      </w:r>
      <w:r w:rsidR="006F5277" w:rsidRPr="006F5277">
        <w:rPr>
          <w:rFonts w:ascii="Calibri Light" w:eastAsiaTheme="minorHAnsi" w:hAnsi="Calibri Light" w:cs="Calibri Light"/>
        </w:rPr>
        <w:t>, 202</w:t>
      </w:r>
      <w:r w:rsidR="006F5277">
        <w:rPr>
          <w:rFonts w:ascii="Calibri Light" w:eastAsiaTheme="minorHAnsi" w:hAnsi="Calibri Light" w:cs="Calibri Light"/>
        </w:rPr>
        <w:t>2</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0" w:name="_Hlt407617848"/>
      <w:bookmarkStart w:id="1" w:name="_Hlt407617849"/>
      <w:bookmarkStart w:id="2" w:name="_Hlt399854332"/>
      <w:r w:rsidRPr="00F176F9">
        <w:rPr>
          <w:rFonts w:ascii="Calibri Light" w:hAnsi="Calibri Light" w:cs="Calibri Light"/>
          <w:b/>
          <w:bCs w:val="0"/>
          <w:i w:val="0"/>
          <w:color w:val="auto"/>
        </w:rPr>
        <w:t>U</w:t>
      </w:r>
      <w:bookmarkEnd w:id="0"/>
      <w:bookmarkEnd w:id="1"/>
      <w:bookmarkEnd w:id="2"/>
      <w:r w:rsidRPr="00F176F9">
        <w:rPr>
          <w:rFonts w:ascii="Calibri Light" w:hAnsi="Calibri Light" w:cs="Calibri Light"/>
          <w:b/>
          <w:bCs w:val="0"/>
          <w:i w:val="0"/>
          <w:color w:val="auto"/>
        </w:rPr>
        <w:t>PDATING THE U.S. GAAP CHECKLIST</w:t>
      </w:r>
    </w:p>
    <w:p w14:paraId="18DB41B8" w14:textId="7E171DF9"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052BB448"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00CC2294">
        <w:rPr>
          <w:rStyle w:val="documentlip1"/>
          <w:rFonts w:ascii="Calibri Light" w:hAnsi="Calibri Light" w:cs="Calibri Light"/>
        </w:rPr>
        <w:t xml:space="preserve">include within its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2"/>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A94FCF" w:rsidRPr="00493116">
        <w:rPr>
          <w:rStyle w:val="documentlip1"/>
          <w:rFonts w:ascii="Calibri Light" w:hAnsi="Calibri Light" w:cs="Calibri Light"/>
        </w:rPr>
        <w:t xml:space="preserve">generally </w:t>
      </w:r>
      <w:r w:rsidRPr="00493116">
        <w:rPr>
          <w:rStyle w:val="documentlip1"/>
          <w:rFonts w:ascii="Calibri Light" w:hAnsi="Calibri Light" w:cs="Calibri Light"/>
        </w:rPr>
        <w:t>will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 xml:space="preserve">ontent” in the Codification. Transition guidance is 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CC2294">
        <w:rPr>
          <w:rStyle w:val="documentlip1"/>
          <w:rFonts w:ascii="Calibri Light" w:hAnsi="Calibri Light" w:cs="Calibri Light"/>
        </w:rPr>
        <w:t>whether</w:t>
      </w:r>
      <w:r w:rsidR="00CC2294" w:rsidRPr="00493116">
        <w:rPr>
          <w:rStyle w:val="documentlip1"/>
          <w:rFonts w:ascii="Calibri Light" w:hAnsi="Calibri Light" w:cs="Calibri Light"/>
        </w:rPr>
        <w:t xml:space="preserve">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0C33CF43"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w:t>
      </w:r>
      <w:r w:rsidR="00CC2294">
        <w:rPr>
          <w:rStyle w:val="pdocumentul1"/>
          <w:rFonts w:ascii="Calibri Light" w:hAnsi="Calibri Light" w:cs="Calibri Light"/>
        </w:rPr>
        <w:t xml:space="preserve"> included within the</w:t>
      </w:r>
      <w:r w:rsidRPr="00493116">
        <w:rPr>
          <w:rStyle w:val="pdocumentul1"/>
          <w:rFonts w:ascii="Calibri Light" w:hAnsi="Calibri Light" w:cs="Calibri Light"/>
        </w:rPr>
        <w:t xml:space="preserve"> scope</w:t>
      </w:r>
      <w:r w:rsidR="00CC2294">
        <w:rPr>
          <w:rStyle w:val="pdocumentul1"/>
          <w:rFonts w:ascii="Calibri Light" w:hAnsi="Calibri Light" w:cs="Calibri Light"/>
        </w:rPr>
        <w:t xml:space="preserve"> of</w:t>
      </w:r>
      <w:r w:rsidRPr="00493116">
        <w:rPr>
          <w:rStyle w:val="pdocumentul1"/>
          <w:rFonts w:ascii="Calibri Light" w:hAnsi="Calibri Light" w:cs="Calibri Light"/>
        </w:rPr>
        <w:t xml:space="preserve">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7BA6DC41" w14:textId="22BE4968" w:rsidR="0029581F" w:rsidRDefault="00405A9C" w:rsidP="009E1BE6">
      <w:pPr>
        <w:rPr>
          <w:rFonts w:ascii="Calibri Light" w:hAnsi="Calibri Light" w:cs="Calibri Light"/>
        </w:rPr>
      </w:pPr>
      <w:r w:rsidRPr="00493116">
        <w:rPr>
          <w:rStyle w:val="pdocumentul1"/>
          <w:rFonts w:ascii="Calibri Light" w:hAnsi="Calibri Light" w:cs="Calibri Light"/>
        </w:rPr>
        <w:t xml:space="preserve">See the </w:t>
      </w:r>
      <w:hyperlink r:id="rId10" w:history="1">
        <w:r w:rsidRPr="0056233C">
          <w:rPr>
            <w:rStyle w:val="Hyperlink"/>
            <w:rFonts w:ascii="Calibri Light" w:eastAsia="Verdana" w:hAnsi="Calibri Light" w:cs="Calibri Light"/>
            <w:i/>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t>ACCOUNTING GUIDANCE ISSUED DURING THE QUARTER</w:t>
      </w:r>
    </w:p>
    <w:p w14:paraId="69F5E6F3" w14:textId="4E53917B" w:rsidR="00021275" w:rsidRPr="00493116" w:rsidRDefault="00031512" w:rsidP="00C72910">
      <w:pPr>
        <w:rPr>
          <w:rStyle w:val="documentlip1"/>
          <w:rFonts w:ascii="Calibri Light" w:hAnsi="Calibri Light" w:cs="Calibri Light"/>
          <w:szCs w:val="22"/>
        </w:rPr>
      </w:pPr>
      <w:r>
        <w:rPr>
          <w:rStyle w:val="documentlip1"/>
          <w:rFonts w:ascii="Calibri Light" w:hAnsi="Calibri Light" w:cs="Calibri Light"/>
          <w:szCs w:val="22"/>
        </w:rPr>
        <w:t>O</w:t>
      </w:r>
      <w:r w:rsidR="00CC2294">
        <w:rPr>
          <w:rStyle w:val="documentlip1"/>
          <w:rFonts w:ascii="Calibri Light" w:hAnsi="Calibri Light" w:cs="Calibri Light"/>
          <w:szCs w:val="22"/>
        </w:rPr>
        <w:t>ne</w:t>
      </w:r>
      <w:r w:rsidR="00CC2294"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Pr>
          <w:rStyle w:val="documentlip1"/>
          <w:rFonts w:ascii="Calibri Light" w:hAnsi="Calibri Light" w:cs="Calibri Light"/>
          <w:szCs w:val="22"/>
        </w:rPr>
        <w:t xml:space="preserve"> was</w:t>
      </w:r>
      <w:r w:rsidR="00F711AC" w:rsidRPr="00493116">
        <w:rPr>
          <w:rStyle w:val="documentlip1"/>
          <w:rFonts w:ascii="Calibri Light" w:hAnsi="Calibri Light" w:cs="Calibri Light"/>
          <w:szCs w:val="22"/>
        </w:rPr>
        <w:t xml:space="preserve"> issued by the FASB</w:t>
      </w:r>
      <w:r w:rsidR="00167383"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00167383"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sidR="00CC2294">
        <w:rPr>
          <w:rStyle w:val="documentlip1"/>
          <w:rFonts w:ascii="Calibri Light" w:hAnsi="Calibri Light" w:cs="Calibri Light"/>
          <w:szCs w:val="22"/>
        </w:rPr>
        <w:t>June</w:t>
      </w:r>
      <w:r w:rsidR="00CC2294" w:rsidRPr="00493116">
        <w:rPr>
          <w:rStyle w:val="documentlip1"/>
          <w:rFonts w:ascii="Calibri Light" w:hAnsi="Calibri Light" w:cs="Calibri Light"/>
          <w:szCs w:val="22"/>
        </w:rPr>
        <w:t xml:space="preserve"> 3</w:t>
      </w:r>
      <w:r w:rsidR="00CC2294">
        <w:rPr>
          <w:rStyle w:val="documentlip1"/>
          <w:rFonts w:ascii="Calibri Light" w:hAnsi="Calibri Light" w:cs="Calibri Light"/>
          <w:szCs w:val="22"/>
        </w:rPr>
        <w:t>0</w:t>
      </w:r>
      <w:r w:rsidR="001404F7" w:rsidRPr="00493116">
        <w:rPr>
          <w:rStyle w:val="documentlip1"/>
          <w:rFonts w:ascii="Calibri Light" w:hAnsi="Calibri Light" w:cs="Calibri Light"/>
          <w:szCs w:val="22"/>
        </w:rPr>
        <w:t xml:space="preserve">, </w:t>
      </w:r>
      <w:r w:rsidR="006F5277" w:rsidRPr="00493116">
        <w:rPr>
          <w:rStyle w:val="documentlip1"/>
          <w:rFonts w:ascii="Calibri Light" w:hAnsi="Calibri Light" w:cs="Calibri Light"/>
          <w:szCs w:val="22"/>
        </w:rPr>
        <w:t>202</w:t>
      </w:r>
      <w:r w:rsidR="006F5277">
        <w:rPr>
          <w:rStyle w:val="documentlip1"/>
          <w:rFonts w:ascii="Calibri Light" w:hAnsi="Calibri Light" w:cs="Calibri Light"/>
          <w:szCs w:val="22"/>
        </w:rPr>
        <w:t>2</w:t>
      </w:r>
      <w:r w:rsidR="00BE0A54" w:rsidRPr="00493116">
        <w:rPr>
          <w:rStyle w:val="documentlip1"/>
          <w:rFonts w:ascii="Calibri Light" w:hAnsi="Calibri Light" w:cs="Calibri Light"/>
          <w:szCs w:val="22"/>
        </w:rPr>
        <w:t>:</w:t>
      </w:r>
    </w:p>
    <w:bookmarkStart w:id="3" w:name="_Hlk524502021"/>
    <w:p w14:paraId="355687B8" w14:textId="1F10430E" w:rsidR="00F00367" w:rsidRPr="00FA5E75" w:rsidRDefault="00FA5E75" w:rsidP="0067356F">
      <w:pPr>
        <w:pStyle w:val="PABulletLink75IND"/>
        <w:numPr>
          <w:ilvl w:val="0"/>
          <w:numId w:val="10"/>
        </w:numPr>
        <w:spacing w:before="0" w:after="240"/>
        <w:ind w:left="270" w:hanging="270"/>
        <w:rPr>
          <w:rStyle w:val="Hyperlink"/>
          <w:rFonts w:ascii="Calibri Light" w:hAnsi="Calibri Light" w:cs="Calibri Light"/>
          <w:b/>
          <w:iCs/>
        </w:rPr>
      </w:pPr>
      <w:r w:rsidRPr="00FA5E75">
        <w:rPr>
          <w:rStyle w:val="Hyperlink"/>
          <w:rFonts w:ascii="Calibri Light" w:hAnsi="Calibri Light" w:cs="Calibri Light"/>
          <w:b/>
          <w:iCs/>
        </w:rPr>
        <w:fldChar w:fldCharType="begin"/>
      </w:r>
      <w:r w:rsidRPr="00FA5E75">
        <w:rPr>
          <w:rStyle w:val="Hyperlink"/>
          <w:rFonts w:ascii="Calibri Light" w:hAnsi="Calibri Light" w:cs="Calibri Light"/>
          <w:b/>
          <w:iCs/>
        </w:rPr>
        <w:instrText xml:space="preserve"> HYPERLINK "https://fasb.org/Page/Document?pdf=ASU%202022-03.pdf&amp;title=ACCOUNTING%20STANDARDS%20UPDATE%202022-03%E2%80%94Fair%20Value%20Measurement%20(Topic%20820):%20Fair%20Value%20Measurement%20of%20Equity%20Securities%20Subject%20to%20Contractual%20Sale%20Restrictions" </w:instrText>
      </w:r>
      <w:r w:rsidRPr="00FA5E75">
        <w:rPr>
          <w:rStyle w:val="Hyperlink"/>
          <w:rFonts w:ascii="Calibri Light" w:hAnsi="Calibri Light" w:cs="Calibri Light"/>
          <w:b/>
          <w:iCs/>
        </w:rPr>
        <w:fldChar w:fldCharType="separate"/>
      </w:r>
      <w:r w:rsidR="00CC2294" w:rsidRPr="00FA5E75">
        <w:rPr>
          <w:rStyle w:val="Hyperlink"/>
          <w:rFonts w:ascii="Calibri Light" w:hAnsi="Calibri Light" w:cs="Calibri Light"/>
          <w:b/>
          <w:iCs/>
        </w:rPr>
        <w:t xml:space="preserve">2022-03 — </w:t>
      </w:r>
      <w:r w:rsidR="00CC2294" w:rsidRPr="00FA5E75">
        <w:rPr>
          <w:rStyle w:val="Hyperlink"/>
          <w:rFonts w:ascii="Calibri Light" w:hAnsi="Calibri Light" w:cs="Calibri Light"/>
          <w:b/>
          <w:i/>
        </w:rPr>
        <w:t>Fair Value Measurement (Topic 820): Fair Value Measurement of Equity Securities Subject to Contractual Sale Restrictions</w:t>
      </w:r>
      <w:r w:rsidRPr="00FA5E75">
        <w:rPr>
          <w:rStyle w:val="Hyperlink"/>
          <w:rFonts w:ascii="Calibri Light" w:hAnsi="Calibri Light" w:cs="Calibri Light"/>
          <w:b/>
          <w:iCs/>
        </w:rPr>
        <w:fldChar w:fldCharType="end"/>
      </w:r>
    </w:p>
    <w:p w14:paraId="68E46327" w14:textId="103082CF" w:rsidR="00210DFE" w:rsidRPr="00210DFE" w:rsidRDefault="00210DFE" w:rsidP="00CC2294">
      <w:pPr>
        <w:rPr>
          <w:rFonts w:ascii="Calibri Light" w:hAnsi="Calibri Light" w:cs="Calibri Light"/>
        </w:rPr>
      </w:pPr>
      <w:r w:rsidRPr="00210DFE">
        <w:rPr>
          <w:rFonts w:ascii="Calibri Light" w:hAnsi="Calibri Light" w:cs="Calibri Light"/>
        </w:rPr>
        <w:t xml:space="preserve">On </w:t>
      </w:r>
      <w:r w:rsidR="00CC2294">
        <w:rPr>
          <w:rFonts w:ascii="Calibri Light" w:hAnsi="Calibri Light" w:cs="Calibri Light"/>
        </w:rPr>
        <w:t>June</w:t>
      </w:r>
      <w:r w:rsidR="00CC2294" w:rsidRPr="00210DFE">
        <w:rPr>
          <w:rFonts w:ascii="Calibri Light" w:hAnsi="Calibri Light" w:cs="Calibri Light"/>
        </w:rPr>
        <w:t xml:space="preserve"> </w:t>
      </w:r>
      <w:r w:rsidR="00FA5E75">
        <w:rPr>
          <w:rFonts w:ascii="Calibri Light" w:hAnsi="Calibri Light" w:cs="Calibri Light"/>
        </w:rPr>
        <w:t>30</w:t>
      </w:r>
      <w:r w:rsidRPr="00210DFE">
        <w:rPr>
          <w:rFonts w:ascii="Calibri Light" w:hAnsi="Calibri Light" w:cs="Calibri Light"/>
        </w:rPr>
        <w:t>, 2022, the FASB issued ASU 2022-</w:t>
      </w:r>
      <w:r w:rsidR="00CC2294" w:rsidRPr="00210DFE">
        <w:rPr>
          <w:rFonts w:ascii="Calibri Light" w:hAnsi="Calibri Light" w:cs="Calibri Light"/>
        </w:rPr>
        <w:t>0</w:t>
      </w:r>
      <w:r w:rsidR="00CC2294">
        <w:rPr>
          <w:rFonts w:ascii="Calibri Light" w:hAnsi="Calibri Light" w:cs="Calibri Light"/>
        </w:rPr>
        <w:t>3</w:t>
      </w:r>
      <w:r w:rsidRPr="00210DFE">
        <w:rPr>
          <w:rFonts w:ascii="Calibri Light" w:hAnsi="Calibri Light" w:cs="Calibri Light"/>
        </w:rPr>
        <w:t>,</w:t>
      </w:r>
      <w:r w:rsidR="006B74D1">
        <w:rPr>
          <w:rStyle w:val="FootnoteReference"/>
          <w:rFonts w:ascii="Calibri Light" w:hAnsi="Calibri Light" w:cs="Calibri Light"/>
        </w:rPr>
        <w:footnoteReference w:id="3"/>
      </w:r>
      <w:r w:rsidRPr="00210DFE">
        <w:rPr>
          <w:rFonts w:ascii="Calibri Light" w:hAnsi="Calibri Light" w:cs="Calibri Light"/>
        </w:rPr>
        <w:t xml:space="preserve"> </w:t>
      </w:r>
      <w:r w:rsidR="00031512">
        <w:rPr>
          <w:rFonts w:ascii="Calibri Light" w:hAnsi="Calibri Light" w:cs="Calibri Light"/>
        </w:rPr>
        <w:t>which</w:t>
      </w:r>
      <w:r w:rsidR="00CC2294" w:rsidRPr="00CC2294">
        <w:rPr>
          <w:rFonts w:ascii="Calibri Light" w:hAnsi="Calibri Light" w:cs="Calibri Light"/>
        </w:rPr>
        <w:t xml:space="preserve"> clarif</w:t>
      </w:r>
      <w:r w:rsidR="00031512">
        <w:rPr>
          <w:rFonts w:ascii="Calibri Light" w:hAnsi="Calibri Light" w:cs="Calibri Light"/>
        </w:rPr>
        <w:t>ies</w:t>
      </w:r>
      <w:r w:rsidR="00CC2294" w:rsidRPr="00CC2294">
        <w:rPr>
          <w:rFonts w:ascii="Calibri Light" w:hAnsi="Calibri Light" w:cs="Calibri Light"/>
        </w:rPr>
        <w:t xml:space="preserve"> the guidance in Topic 820</w:t>
      </w:r>
      <w:r w:rsidR="006B74D1">
        <w:rPr>
          <w:rStyle w:val="FootnoteReference"/>
          <w:rFonts w:ascii="Calibri Light" w:hAnsi="Calibri Light" w:cs="Calibri Light"/>
        </w:rPr>
        <w:footnoteReference w:id="4"/>
      </w:r>
      <w:r w:rsidR="00CC2294" w:rsidRPr="00CC2294">
        <w:rPr>
          <w:rFonts w:ascii="Calibri Light" w:hAnsi="Calibri Light" w:cs="Calibri Light"/>
        </w:rPr>
        <w:t xml:space="preserve"> </w:t>
      </w:r>
      <w:r w:rsidR="00031512">
        <w:rPr>
          <w:rFonts w:ascii="Calibri Light" w:hAnsi="Calibri Light" w:cs="Calibri Light"/>
        </w:rPr>
        <w:t>on</w:t>
      </w:r>
      <w:r w:rsidR="00CC2294" w:rsidRPr="00CC2294">
        <w:rPr>
          <w:rFonts w:ascii="Calibri Light" w:hAnsi="Calibri Light" w:cs="Calibri Light"/>
        </w:rPr>
        <w:t xml:space="preserve"> </w:t>
      </w:r>
      <w:r w:rsidR="006B74D1">
        <w:rPr>
          <w:rFonts w:ascii="Calibri Light" w:hAnsi="Calibri Light" w:cs="Calibri Light"/>
        </w:rPr>
        <w:t>the fair value measurement</w:t>
      </w:r>
      <w:r w:rsidR="00CC2294" w:rsidRPr="00CC2294">
        <w:rPr>
          <w:rFonts w:ascii="Calibri Light" w:hAnsi="Calibri Light" w:cs="Calibri Light"/>
        </w:rPr>
        <w:t xml:space="preserve"> of an equity security </w:t>
      </w:r>
      <w:r w:rsidR="006B74D1">
        <w:rPr>
          <w:rFonts w:ascii="Calibri Light" w:hAnsi="Calibri Light" w:cs="Calibri Light"/>
        </w:rPr>
        <w:t xml:space="preserve">that is </w:t>
      </w:r>
      <w:r w:rsidR="00CC2294" w:rsidRPr="00CC2294">
        <w:rPr>
          <w:rFonts w:ascii="Calibri Light" w:hAnsi="Calibri Light" w:cs="Calibri Light"/>
        </w:rPr>
        <w:t>subject to</w:t>
      </w:r>
      <w:r w:rsidR="00CC2294">
        <w:rPr>
          <w:rFonts w:ascii="Calibri Light" w:hAnsi="Calibri Light" w:cs="Calibri Light"/>
        </w:rPr>
        <w:t xml:space="preserve"> </w:t>
      </w:r>
      <w:r w:rsidR="00CC2294" w:rsidRPr="00CC2294">
        <w:rPr>
          <w:rFonts w:ascii="Calibri Light" w:hAnsi="Calibri Light" w:cs="Calibri Light"/>
        </w:rPr>
        <w:t>contractual restrictions that prohibit the sale of an equity security</w:t>
      </w:r>
      <w:r w:rsidRPr="00210DFE">
        <w:rPr>
          <w:rFonts w:ascii="Calibri Light" w:hAnsi="Calibri Light" w:cs="Calibri Light"/>
        </w:rPr>
        <w:t>.</w:t>
      </w:r>
      <w:r w:rsidR="00CC2294">
        <w:rPr>
          <w:rFonts w:ascii="Calibri Light" w:hAnsi="Calibri Light" w:cs="Calibri Light"/>
        </w:rPr>
        <w:t xml:space="preserve"> </w:t>
      </w:r>
      <w:r w:rsidR="00CC2294" w:rsidRPr="00CC2294">
        <w:rPr>
          <w:rFonts w:ascii="Calibri Light" w:hAnsi="Calibri Light" w:cs="Calibri Light"/>
        </w:rPr>
        <w:t>The ASU also requires specific disclosures related to such an equity security</w:t>
      </w:r>
      <w:r w:rsidR="006B74D1">
        <w:rPr>
          <w:rFonts w:ascii="Calibri Light" w:hAnsi="Calibri Light" w:cs="Calibri Light"/>
        </w:rPr>
        <w:t>,</w:t>
      </w:r>
      <w:r w:rsidR="00B73CD2">
        <w:rPr>
          <w:rFonts w:ascii="Calibri Light" w:hAnsi="Calibri Light" w:cs="Calibri Light"/>
        </w:rPr>
        <w:t xml:space="preserve"> </w:t>
      </w:r>
      <w:r w:rsidR="00B73CD2" w:rsidRPr="00B73CD2">
        <w:rPr>
          <w:rFonts w:ascii="Calibri Light" w:hAnsi="Calibri Light" w:cs="Calibri Light"/>
        </w:rPr>
        <w:lastRenderedPageBreak/>
        <w:t xml:space="preserve">including (1) the </w:t>
      </w:r>
      <w:r w:rsidR="006B74D1">
        <w:rPr>
          <w:rFonts w:ascii="Calibri Light" w:hAnsi="Calibri Light" w:cs="Calibri Light"/>
        </w:rPr>
        <w:t>fair</w:t>
      </w:r>
      <w:r w:rsidR="006B74D1" w:rsidRPr="00B73CD2">
        <w:rPr>
          <w:rFonts w:ascii="Calibri Light" w:hAnsi="Calibri Light" w:cs="Calibri Light"/>
        </w:rPr>
        <w:t xml:space="preserve"> </w:t>
      </w:r>
      <w:r w:rsidR="00B73CD2" w:rsidRPr="00B73CD2">
        <w:rPr>
          <w:rFonts w:ascii="Calibri Light" w:hAnsi="Calibri Light" w:cs="Calibri Light"/>
        </w:rPr>
        <w:t xml:space="preserve">value of such equity securities reflected in the balance sheet, (2) the nature and </w:t>
      </w:r>
      <w:r w:rsidR="006B74D1">
        <w:rPr>
          <w:rFonts w:ascii="Calibri Light" w:hAnsi="Calibri Light" w:cs="Calibri Light"/>
        </w:rPr>
        <w:t xml:space="preserve">remaining </w:t>
      </w:r>
      <w:r w:rsidR="00B73CD2" w:rsidRPr="00B73CD2">
        <w:rPr>
          <w:rFonts w:ascii="Calibri Light" w:hAnsi="Calibri Light" w:cs="Calibri Light"/>
        </w:rPr>
        <w:t>duration of the corresponding restrictions, and (3) any circumstances that could cause a lapse in the restrictions.</w:t>
      </w:r>
    </w:p>
    <w:p w14:paraId="7CE759D6" w14:textId="7DC0478B" w:rsidR="00C1155C" w:rsidRDefault="00B73CD2" w:rsidP="00FA1995">
      <w:pPr>
        <w:rPr>
          <w:rFonts w:ascii="Calibri Light" w:hAnsi="Calibri Light" w:cs="Calibri Light"/>
        </w:rPr>
      </w:pPr>
      <w:r w:rsidRPr="00B73CD2">
        <w:rPr>
          <w:rFonts w:ascii="Calibri Light" w:hAnsi="Calibri Light" w:cs="Calibri Light"/>
        </w:rPr>
        <w:t>ASU 2022-</w:t>
      </w:r>
      <w:r>
        <w:rPr>
          <w:rFonts w:ascii="Calibri Light" w:hAnsi="Calibri Light" w:cs="Calibri Light"/>
        </w:rPr>
        <w:t>03</w:t>
      </w:r>
      <w:r w:rsidRPr="00B73CD2">
        <w:rPr>
          <w:rFonts w:ascii="Calibri Light" w:hAnsi="Calibri Light" w:cs="Calibri Light"/>
        </w:rPr>
        <w:t xml:space="preserve"> clarifies that a </w:t>
      </w:r>
      <w:r w:rsidR="006B74D1">
        <w:rPr>
          <w:rFonts w:ascii="Calibri Light" w:hAnsi="Calibri Light" w:cs="Calibri Light"/>
        </w:rPr>
        <w:t>“</w:t>
      </w:r>
      <w:r w:rsidRPr="00B73CD2">
        <w:rPr>
          <w:rFonts w:ascii="Calibri Light" w:hAnsi="Calibri Light" w:cs="Calibri Light"/>
        </w:rPr>
        <w:t xml:space="preserve">contractual restriction </w:t>
      </w:r>
      <w:r w:rsidR="006B74D1">
        <w:rPr>
          <w:rFonts w:ascii="Calibri Light" w:hAnsi="Calibri Light" w:cs="Calibri Light"/>
        </w:rPr>
        <w:t xml:space="preserve">prohibiting the </w:t>
      </w:r>
      <w:r w:rsidRPr="00B73CD2">
        <w:rPr>
          <w:rFonts w:ascii="Calibri Light" w:hAnsi="Calibri Light" w:cs="Calibri Light"/>
        </w:rPr>
        <w:t xml:space="preserve">sale of an equity security </w:t>
      </w:r>
      <w:r w:rsidR="006B74D1">
        <w:rPr>
          <w:rFonts w:ascii="Calibri Light" w:hAnsi="Calibri Light" w:cs="Calibri Light"/>
        </w:rPr>
        <w:t xml:space="preserve">is a characteristic of the reporting entity holding the equity security” and is not included in </w:t>
      </w:r>
      <w:r w:rsidRPr="00B73CD2">
        <w:rPr>
          <w:rFonts w:ascii="Calibri Light" w:hAnsi="Calibri Light" w:cs="Calibri Light"/>
        </w:rPr>
        <w:t>the equity security’s unit of account. Accordingly, an entity should not consider the contractual sale restriction when measuring the equity security’s fair value (i.e., the entity should not apply a discount related to the contractual sale restriction, as stated in ASC 820-10-35-36B as amended by the ASU).</w:t>
      </w:r>
      <w:r w:rsidR="00FA1995">
        <w:rPr>
          <w:rFonts w:ascii="Calibri Light" w:hAnsi="Calibri Light" w:cs="Calibri Light"/>
        </w:rPr>
        <w:t xml:space="preserve"> </w:t>
      </w:r>
      <w:r w:rsidR="00FA1995" w:rsidRPr="00FA1995">
        <w:rPr>
          <w:rFonts w:ascii="Calibri Light" w:hAnsi="Calibri Light" w:cs="Calibri Light"/>
        </w:rPr>
        <w:t xml:space="preserve">The </w:t>
      </w:r>
      <w:r w:rsidR="00FA1995">
        <w:rPr>
          <w:rFonts w:ascii="Calibri Light" w:hAnsi="Calibri Light" w:cs="Calibri Light"/>
        </w:rPr>
        <w:t>ASU</w:t>
      </w:r>
      <w:r w:rsidR="00FA1995" w:rsidRPr="00FA1995">
        <w:rPr>
          <w:rFonts w:ascii="Calibri Light" w:hAnsi="Calibri Light" w:cs="Calibri Light"/>
        </w:rPr>
        <w:t xml:space="preserve"> also</w:t>
      </w:r>
      <w:r w:rsidR="00FA1995">
        <w:rPr>
          <w:rFonts w:ascii="Calibri Light" w:hAnsi="Calibri Light" w:cs="Calibri Light"/>
        </w:rPr>
        <w:t xml:space="preserve"> </w:t>
      </w:r>
      <w:r w:rsidR="006B74D1">
        <w:rPr>
          <w:rFonts w:ascii="Calibri Light" w:hAnsi="Calibri Light" w:cs="Calibri Light"/>
        </w:rPr>
        <w:t xml:space="preserve">prohibits </w:t>
      </w:r>
      <w:r w:rsidR="00FA1995" w:rsidRPr="00FA1995">
        <w:rPr>
          <w:rFonts w:ascii="Calibri Light" w:hAnsi="Calibri Light" w:cs="Calibri Light"/>
        </w:rPr>
        <w:t xml:space="preserve">an entity </w:t>
      </w:r>
      <w:r w:rsidR="006B74D1">
        <w:rPr>
          <w:rFonts w:ascii="Calibri Light" w:hAnsi="Calibri Light" w:cs="Calibri Light"/>
        </w:rPr>
        <w:t xml:space="preserve">from recognizing a contractual sale restriction </w:t>
      </w:r>
      <w:r w:rsidR="00FA1995" w:rsidRPr="00FA1995">
        <w:rPr>
          <w:rFonts w:ascii="Calibri Light" w:hAnsi="Calibri Light" w:cs="Calibri Light"/>
        </w:rPr>
        <w:t>as a separate unit of account.</w:t>
      </w:r>
    </w:p>
    <w:p w14:paraId="599C5079" w14:textId="3BD6ABAA" w:rsidR="00210DFE" w:rsidRPr="00210DFE" w:rsidRDefault="00210DFE" w:rsidP="00210DFE">
      <w:pPr>
        <w:rPr>
          <w:rFonts w:ascii="Calibri Light" w:hAnsi="Calibri Light" w:cs="Calibri Light"/>
        </w:rPr>
      </w:pPr>
      <w:r w:rsidRPr="00210DFE">
        <w:rPr>
          <w:rFonts w:ascii="Calibri Light" w:hAnsi="Calibri Light" w:cs="Calibri Light"/>
        </w:rPr>
        <w:t>ASU 2022-</w:t>
      </w:r>
      <w:r w:rsidR="00B73CD2" w:rsidRPr="00210DFE">
        <w:rPr>
          <w:rFonts w:ascii="Calibri Light" w:hAnsi="Calibri Light" w:cs="Calibri Light"/>
        </w:rPr>
        <w:t>0</w:t>
      </w:r>
      <w:r w:rsidR="00B73CD2">
        <w:rPr>
          <w:rFonts w:ascii="Calibri Light" w:hAnsi="Calibri Light" w:cs="Calibri Light"/>
        </w:rPr>
        <w:t>3</w:t>
      </w:r>
      <w:r w:rsidR="00B73CD2" w:rsidRPr="00210DFE">
        <w:rPr>
          <w:rFonts w:ascii="Calibri Light" w:hAnsi="Calibri Light" w:cs="Calibri Light"/>
        </w:rPr>
        <w:t xml:space="preserve">’s </w:t>
      </w:r>
      <w:r w:rsidRPr="00210DFE">
        <w:rPr>
          <w:rFonts w:ascii="Calibri Light" w:hAnsi="Calibri Light" w:cs="Calibri Light"/>
        </w:rPr>
        <w:t>amendments are effective as follows:</w:t>
      </w:r>
    </w:p>
    <w:p w14:paraId="5CC822B9" w14:textId="55483835" w:rsidR="00210DFE" w:rsidRPr="00CA58D9" w:rsidRDefault="00210DFE" w:rsidP="00CA58D9">
      <w:pPr>
        <w:pStyle w:val="ListParagraph"/>
        <w:numPr>
          <w:ilvl w:val="0"/>
          <w:numId w:val="36"/>
        </w:numPr>
      </w:pPr>
      <w:r w:rsidRPr="00CA58D9">
        <w:t>For public business entities, fiscal years beginning after December 15, 202</w:t>
      </w:r>
      <w:r w:rsidR="00B73CD2">
        <w:t>3</w:t>
      </w:r>
      <w:r w:rsidRPr="00CA58D9">
        <w:t>, and interim periods within those fiscal years</w:t>
      </w:r>
      <w:r w:rsidR="006B74D1">
        <w:t>, with early adoption permitted</w:t>
      </w:r>
      <w:r w:rsidRPr="00CA58D9">
        <w:t>.</w:t>
      </w:r>
    </w:p>
    <w:p w14:paraId="04E8FB36" w14:textId="40BD945D" w:rsidR="00210DFE" w:rsidRPr="00CA58D9" w:rsidRDefault="00210DFE" w:rsidP="006B74D1">
      <w:pPr>
        <w:pStyle w:val="ListParagraph"/>
        <w:numPr>
          <w:ilvl w:val="0"/>
          <w:numId w:val="36"/>
        </w:numPr>
      </w:pPr>
      <w:r w:rsidRPr="00CA58D9">
        <w:t>For all other entities, fiscal years beginning after December 15, 202</w:t>
      </w:r>
      <w:r w:rsidR="00B73CD2">
        <w:t>4</w:t>
      </w:r>
      <w:r w:rsidRPr="00CA58D9">
        <w:t>, and interim periods within those fiscal years</w:t>
      </w:r>
      <w:r w:rsidR="006B74D1">
        <w:t xml:space="preserve">, with </w:t>
      </w:r>
      <w:r w:rsidR="006B74D1" w:rsidRPr="00411C51">
        <w:t>early adoption permitted for both interim and</w:t>
      </w:r>
      <w:r w:rsidR="006B74D1">
        <w:t xml:space="preserve"> </w:t>
      </w:r>
      <w:r w:rsidR="006B74D1" w:rsidRPr="00411C51">
        <w:t>annual financial statements that have not yet</w:t>
      </w:r>
      <w:r w:rsidR="006B74D1">
        <w:t xml:space="preserve"> </w:t>
      </w:r>
      <w:r w:rsidR="006B74D1" w:rsidRPr="00411C51">
        <w:t>been issued or made available for</w:t>
      </w:r>
      <w:r w:rsidR="006B74D1">
        <w:t xml:space="preserve"> </w:t>
      </w:r>
      <w:r w:rsidR="006B74D1" w:rsidRPr="00411C51">
        <w:t>issuance</w:t>
      </w:r>
      <w:r w:rsidRPr="00CA58D9">
        <w:t>.</w:t>
      </w:r>
    </w:p>
    <w:p w14:paraId="3B016F56" w14:textId="6E531748" w:rsidR="001F7021" w:rsidRPr="001F7021" w:rsidRDefault="001F7021" w:rsidP="001F7021">
      <w:pPr>
        <w:rPr>
          <w:rFonts w:ascii="Calibri Light" w:hAnsi="Calibri Light" w:cs="Calibri Light"/>
        </w:rPr>
      </w:pPr>
      <w:r w:rsidRPr="001F7021">
        <w:rPr>
          <w:rFonts w:ascii="Calibri Light" w:hAnsi="Calibri Light" w:cs="Calibri Light"/>
        </w:rPr>
        <w:t>For investment companies as defined in ASC 946, the amendments in ASU 2022-</w:t>
      </w:r>
      <w:r>
        <w:rPr>
          <w:rFonts w:ascii="Calibri Light" w:hAnsi="Calibri Light" w:cs="Calibri Light"/>
        </w:rPr>
        <w:t>03</w:t>
      </w:r>
      <w:r w:rsidRPr="001F7021">
        <w:rPr>
          <w:rFonts w:ascii="Calibri Light" w:hAnsi="Calibri Light" w:cs="Calibri Light"/>
        </w:rPr>
        <w:t xml:space="preserve"> should be applied to equity securities with a contract containing a sale restriction that is executed or modified on or after the adoption date. For equity securities with a contract containing a sale restriction that was executed before the adoption date, investment companies should continue to apply the historical accounting policy for measuring such securities until the contractual restriction expires or is modified. If the historical accounting policy includes applying a discount to equity securities that are subject to contractual sale restrictions, investment companies should disclose in each period, until the contractual restrictions expire or are modified, (1) the </w:t>
      </w:r>
      <w:r w:rsidR="006B74D1">
        <w:rPr>
          <w:rFonts w:ascii="Calibri Light" w:hAnsi="Calibri Light" w:cs="Calibri Light"/>
        </w:rPr>
        <w:t>fair value</w:t>
      </w:r>
      <w:r w:rsidRPr="001F7021">
        <w:rPr>
          <w:rFonts w:ascii="Calibri Light" w:hAnsi="Calibri Light" w:cs="Calibri Light"/>
        </w:rPr>
        <w:t xml:space="preserve"> of such equity securities executed before the adoption date to which the entity continues to apply a discount</w:t>
      </w:r>
      <w:r w:rsidR="004B5861">
        <w:rPr>
          <w:rFonts w:ascii="Calibri Light" w:hAnsi="Calibri Light" w:cs="Calibri Light"/>
        </w:rPr>
        <w:t>,</w:t>
      </w:r>
      <w:r w:rsidRPr="001F7021">
        <w:rPr>
          <w:rFonts w:ascii="Calibri Light" w:hAnsi="Calibri Light" w:cs="Calibri Light"/>
        </w:rPr>
        <w:t xml:space="preserve"> (2) the nature and </w:t>
      </w:r>
      <w:r w:rsidR="004B5861">
        <w:rPr>
          <w:rFonts w:ascii="Calibri Light" w:hAnsi="Calibri Light" w:cs="Calibri Light"/>
        </w:rPr>
        <w:t xml:space="preserve">remaining </w:t>
      </w:r>
      <w:r w:rsidRPr="001F7021">
        <w:rPr>
          <w:rFonts w:ascii="Calibri Light" w:hAnsi="Calibri Light" w:cs="Calibri Light"/>
        </w:rPr>
        <w:t>duration of the contractual sale restrictions</w:t>
      </w:r>
      <w:r w:rsidR="004B5861">
        <w:rPr>
          <w:rFonts w:ascii="Calibri Light" w:hAnsi="Calibri Light" w:cs="Calibri Light"/>
        </w:rPr>
        <w:t>, and (3) the circumstances that could cause a lapse in the restrictions</w:t>
      </w:r>
      <w:r w:rsidRPr="001F7021">
        <w:rPr>
          <w:rFonts w:ascii="Calibri Light" w:hAnsi="Calibri Light" w:cs="Calibri Light"/>
        </w:rPr>
        <w:t>.</w:t>
      </w:r>
    </w:p>
    <w:p w14:paraId="6768826B" w14:textId="58B1F7FD" w:rsidR="00B73CD2" w:rsidRDefault="001F7021" w:rsidP="001F7021">
      <w:pPr>
        <w:rPr>
          <w:rFonts w:ascii="Calibri Light" w:hAnsi="Calibri Light" w:cs="Calibri Light"/>
        </w:rPr>
      </w:pPr>
      <w:r w:rsidRPr="001F7021">
        <w:rPr>
          <w:rFonts w:ascii="Calibri Light" w:hAnsi="Calibri Light" w:cs="Calibri Light"/>
        </w:rPr>
        <w:t>All entities other than investment companies as defined in ASC 946 should apply the amendments in ASU 2022-</w:t>
      </w:r>
      <w:r>
        <w:rPr>
          <w:rFonts w:ascii="Calibri Light" w:hAnsi="Calibri Light" w:cs="Calibri Light"/>
        </w:rPr>
        <w:t>03</w:t>
      </w:r>
      <w:r w:rsidRPr="001F7021">
        <w:rPr>
          <w:rFonts w:ascii="Calibri Light" w:hAnsi="Calibri Light" w:cs="Calibri Light"/>
        </w:rPr>
        <w:t xml:space="preserve"> prospectively and recognize in earnings on the adoption date any adjustments made as a result of adoption.</w:t>
      </w:r>
    </w:p>
    <w:p w14:paraId="294A4FAD" w14:textId="04B11F39" w:rsidR="00DE6BE9" w:rsidRDefault="009807EB" w:rsidP="00DE6BE9">
      <w:pPr>
        <w:rPr>
          <w:rFonts w:ascii="Calibri Light" w:hAnsi="Calibri Light" w:cs="Calibri Light"/>
        </w:rPr>
      </w:pPr>
      <w:r w:rsidRPr="00493116">
        <w:rPr>
          <w:rFonts w:ascii="Calibri Light" w:hAnsi="Calibri Light" w:cs="Calibri Light"/>
        </w:rPr>
        <w:t xml:space="preserve">See Deloitte’s </w:t>
      </w:r>
      <w:r w:rsidR="00B73CD2" w:rsidRPr="00C201A5">
        <w:rPr>
          <w:rFonts w:ascii="Calibri Light" w:hAnsi="Calibri Light" w:cs="Calibri Light"/>
        </w:rPr>
        <w:t>Ju</w:t>
      </w:r>
      <w:r w:rsidR="004B5861" w:rsidRPr="00C201A5">
        <w:rPr>
          <w:rFonts w:ascii="Calibri Light" w:hAnsi="Calibri Light" w:cs="Calibri Light"/>
        </w:rPr>
        <w:t>ly 1</w:t>
      </w:r>
      <w:r w:rsidRPr="00C201A5">
        <w:rPr>
          <w:rFonts w:ascii="Calibri Light" w:hAnsi="Calibri Light" w:cs="Calibri Light"/>
        </w:rPr>
        <w:t>, 202</w:t>
      </w:r>
      <w:r w:rsidR="006F5277" w:rsidRPr="00C201A5">
        <w:rPr>
          <w:rFonts w:ascii="Calibri Light" w:hAnsi="Calibri Light" w:cs="Calibri Light"/>
        </w:rPr>
        <w:t>2</w:t>
      </w:r>
      <w:r w:rsidRPr="00C201A5">
        <w:rPr>
          <w:rFonts w:ascii="Calibri Light" w:hAnsi="Calibri Light" w:cs="Calibri Light"/>
        </w:rPr>
        <w:t xml:space="preserve">, </w:t>
      </w:r>
      <w:hyperlink r:id="rId11" w:history="1">
        <w:r w:rsidR="00B73CD2" w:rsidRPr="00C201A5">
          <w:rPr>
            <w:rStyle w:val="Hyperlink"/>
            <w:rFonts w:ascii="Calibri Light" w:hAnsi="Calibri Light" w:cs="Calibri Light"/>
            <w:i/>
          </w:rPr>
          <w:t>Heads Up</w:t>
        </w:r>
      </w:hyperlink>
      <w:r w:rsidRPr="00C201A5">
        <w:rPr>
          <w:rFonts w:ascii="Calibri Light" w:hAnsi="Calibri Light" w:cs="Calibri Light"/>
        </w:rPr>
        <w:t xml:space="preserve"> for a comprehensive</w:t>
      </w:r>
      <w:r w:rsidRPr="00493116">
        <w:rPr>
          <w:rFonts w:ascii="Calibri Light" w:hAnsi="Calibri Light" w:cs="Calibri Light"/>
        </w:rPr>
        <w:t xml:space="preserve"> summary of the amendments </w:t>
      </w:r>
      <w:r w:rsidR="00CA5597">
        <w:rPr>
          <w:rFonts w:ascii="Calibri Light" w:hAnsi="Calibri Light" w:cs="Calibri Light"/>
        </w:rPr>
        <w:t>made by</w:t>
      </w:r>
      <w:r w:rsidRPr="00493116">
        <w:rPr>
          <w:rFonts w:ascii="Calibri Light" w:hAnsi="Calibri Light" w:cs="Calibri Light"/>
        </w:rPr>
        <w:t xml:space="preserve"> ASU 202</w:t>
      </w:r>
      <w:r w:rsidR="006F5277">
        <w:rPr>
          <w:rFonts w:ascii="Calibri Light" w:hAnsi="Calibri Light" w:cs="Calibri Light"/>
        </w:rPr>
        <w:t>2</w:t>
      </w:r>
      <w:r w:rsidRPr="00493116">
        <w:rPr>
          <w:rFonts w:ascii="Calibri Light" w:hAnsi="Calibri Light" w:cs="Calibri Light"/>
        </w:rPr>
        <w:t>-0</w:t>
      </w:r>
      <w:r w:rsidR="00B73CD2">
        <w:rPr>
          <w:rFonts w:ascii="Calibri Light" w:hAnsi="Calibri Light" w:cs="Calibri Light"/>
        </w:rPr>
        <w:t>3</w:t>
      </w:r>
      <w:r w:rsidRPr="00493116">
        <w:rPr>
          <w:rFonts w:ascii="Calibri Light" w:hAnsi="Calibri Light" w:cs="Calibri Light"/>
        </w:rPr>
        <w:t>.</w:t>
      </w:r>
      <w:bookmarkEnd w:id="3"/>
    </w:p>
    <w:p w14:paraId="5C98977A" w14:textId="1DF86079"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4D99FB01" w:rsidR="001A19EF" w:rsidRPr="00FA5E75"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 xml:space="preserve">using the </w:t>
      </w:r>
      <w:r w:rsidRPr="00FA5E75">
        <w:rPr>
          <w:rFonts w:ascii="Calibri Light" w:hAnsi="Calibri Light" w:cs="Calibri Light"/>
        </w:rPr>
        <w:t>pending content for each paragraph that</w:t>
      </w:r>
      <w:r w:rsidR="00FA37BB" w:rsidRPr="00FA5E75">
        <w:rPr>
          <w:rFonts w:ascii="Calibri Light" w:hAnsi="Calibri Light" w:cs="Calibri Light"/>
        </w:rPr>
        <w:t xml:space="preserve"> has been</w:t>
      </w:r>
      <w:r w:rsidRPr="00FA5E75">
        <w:rPr>
          <w:rFonts w:ascii="Calibri Light" w:hAnsi="Calibri Light" w:cs="Calibri Light"/>
        </w:rPr>
        <w:t xml:space="preserve"> </w:t>
      </w:r>
      <w:r w:rsidR="00F50BE2" w:rsidRPr="00FA5E75">
        <w:rPr>
          <w:rFonts w:ascii="Calibri Light" w:hAnsi="Calibri Light" w:cs="Calibri Light"/>
        </w:rPr>
        <w:t>adopted</w:t>
      </w:r>
      <w:r w:rsidRPr="00FA5E75">
        <w:rPr>
          <w:rFonts w:ascii="Calibri Light" w:hAnsi="Calibri Light" w:cs="Calibri Light"/>
        </w:rPr>
        <w:t>.</w:t>
      </w:r>
    </w:p>
    <w:p w14:paraId="6122F155" w14:textId="65687EEA" w:rsidR="00912204" w:rsidRPr="00FA5E75" w:rsidRDefault="0047196B" w:rsidP="0067356F">
      <w:pPr>
        <w:pStyle w:val="PABulletLink75IND"/>
        <w:numPr>
          <w:ilvl w:val="0"/>
          <w:numId w:val="10"/>
        </w:numPr>
        <w:spacing w:before="0" w:after="240"/>
        <w:ind w:left="270" w:hanging="270"/>
        <w:rPr>
          <w:rStyle w:val="Hyperlink"/>
          <w:rFonts w:ascii="Calibri Light" w:hAnsi="Calibri Light" w:cs="Calibri Light"/>
          <w:b/>
          <w:iCs/>
        </w:rPr>
      </w:pPr>
      <w:hyperlink r:id="rId12" w:history="1">
        <w:r w:rsidR="008C6914" w:rsidRPr="00FA5E75">
          <w:rPr>
            <w:rStyle w:val="Hyperlink"/>
            <w:rFonts w:ascii="Calibri Light" w:hAnsi="Calibri Light" w:cs="Calibri Light"/>
            <w:b/>
            <w:iCs/>
          </w:rPr>
          <w:t xml:space="preserve">2022-03 — </w:t>
        </w:r>
        <w:r w:rsidR="008C6914" w:rsidRPr="00FA5E75">
          <w:rPr>
            <w:rStyle w:val="Hyperlink"/>
            <w:rFonts w:ascii="Calibri Light" w:hAnsi="Calibri Light" w:cs="Calibri Light"/>
            <w:b/>
            <w:i/>
          </w:rPr>
          <w:t>Fair Value Measurement (Topic 820): Fair Value Measurement of Equity Securities Subject to Contractual Sale Restrictions</w:t>
        </w:r>
      </w:hyperlink>
      <w:r w:rsidR="008C6914" w:rsidRPr="00FA5E75" w:rsidDel="008C6914">
        <w:t xml:space="preserve"> </w:t>
      </w:r>
    </w:p>
    <w:p w14:paraId="34612FB0" w14:textId="6CFD0DAA" w:rsidR="00191D9F" w:rsidRDefault="00191D9F" w:rsidP="008C6556">
      <w:pPr>
        <w:rPr>
          <w:rFonts w:ascii="Calibri Light" w:hAnsi="Calibri Light" w:cs="Calibri Light"/>
        </w:rPr>
      </w:pPr>
      <w:r w:rsidRPr="00191D9F">
        <w:rPr>
          <w:rFonts w:ascii="Calibri Light" w:hAnsi="Calibri Light" w:cs="Calibri Light"/>
        </w:rPr>
        <w:t>As a result of th</w:t>
      </w:r>
      <w:r w:rsidR="00912204">
        <w:rPr>
          <w:rFonts w:ascii="Calibri Light" w:hAnsi="Calibri Light" w:cs="Calibri Light"/>
        </w:rPr>
        <w:t>i</w:t>
      </w:r>
      <w:r w:rsidR="00A0350B">
        <w:rPr>
          <w:rFonts w:ascii="Calibri Light" w:hAnsi="Calibri Light" w:cs="Calibri Light"/>
        </w:rPr>
        <w:t xml:space="preserve">s </w:t>
      </w:r>
      <w:r w:rsidRPr="00191D9F">
        <w:rPr>
          <w:rFonts w:ascii="Calibri Light" w:hAnsi="Calibri Light" w:cs="Calibri Light"/>
        </w:rPr>
        <w:t>ASU, the following section</w:t>
      </w:r>
      <w:r w:rsidR="00072041">
        <w:rPr>
          <w:rFonts w:ascii="Calibri Light" w:hAnsi="Calibri Light" w:cs="Calibri Light"/>
        </w:rPr>
        <w:t>s</w:t>
      </w:r>
      <w:r w:rsidRPr="00191D9F">
        <w:rPr>
          <w:rFonts w:ascii="Calibri Light" w:hAnsi="Calibri Light" w:cs="Calibri Light"/>
        </w:rPr>
        <w:t xml:space="preserve"> h</w:t>
      </w:r>
      <w:r w:rsidR="00072041">
        <w:rPr>
          <w:rFonts w:ascii="Calibri Light" w:hAnsi="Calibri Light" w:cs="Calibri Light"/>
        </w:rPr>
        <w:t>ave</w:t>
      </w:r>
      <w:r w:rsidRPr="00191D9F">
        <w:rPr>
          <w:rFonts w:ascii="Calibri Light" w:hAnsi="Calibri Light" w:cs="Calibri Light"/>
        </w:rPr>
        <w:t xml:space="preserve"> been updated in the U.S. GAAP Checklist:</w:t>
      </w:r>
    </w:p>
    <w:p w14:paraId="0ABDE22D" w14:textId="14955C57" w:rsidR="003747DC" w:rsidRPr="009E1BE6" w:rsidRDefault="0047196B" w:rsidP="003747DC">
      <w:pPr>
        <w:pStyle w:val="PABullet1"/>
        <w:numPr>
          <w:ilvl w:val="0"/>
          <w:numId w:val="9"/>
        </w:numPr>
        <w:spacing w:before="240" w:after="240"/>
        <w:ind w:left="720"/>
        <w:rPr>
          <w:rFonts w:ascii="Calibri Light" w:hAnsi="Calibri Light" w:cs="Calibri Light"/>
          <w:color w:val="62B5E5"/>
          <w:u w:val="single"/>
        </w:rPr>
      </w:pPr>
      <w:hyperlink r:id="rId13" w:anchor="b6d7e49f-3e26-11e6-8541-1fa8a315de14" w:history="1">
        <w:r w:rsidR="00FA1995" w:rsidRPr="002B1CB5">
          <w:rPr>
            <w:rStyle w:val="Hyperlink"/>
            <w:rFonts w:ascii="Calibri Light" w:hAnsi="Calibri Light" w:cs="Calibri Light"/>
          </w:rPr>
          <w:t xml:space="preserve">820-10-35, </w:t>
        </w:r>
        <w:r w:rsidR="00FA1995" w:rsidRPr="002B1CB5">
          <w:rPr>
            <w:rStyle w:val="Hyperlink"/>
            <w:rFonts w:ascii="Calibri Light" w:hAnsi="Calibri Light" w:cs="Calibri Light"/>
            <w:i/>
            <w:iCs/>
          </w:rPr>
          <w:t>Fair Value Measurement — Overall — Subsequent Measurement</w:t>
        </w:r>
      </w:hyperlink>
    </w:p>
    <w:p w14:paraId="62984178" w14:textId="2173574C" w:rsidR="00FA5E75" w:rsidRPr="00FA5E75" w:rsidRDefault="0047196B" w:rsidP="00FA5E75">
      <w:pPr>
        <w:pStyle w:val="PABullet1"/>
        <w:numPr>
          <w:ilvl w:val="0"/>
          <w:numId w:val="9"/>
        </w:numPr>
        <w:spacing w:before="240" w:after="240"/>
        <w:ind w:left="720"/>
        <w:rPr>
          <w:rFonts w:ascii="Calibri Light" w:hAnsi="Calibri Light" w:cs="Calibri Light"/>
          <w:color w:val="62B5E5"/>
          <w:u w:val="single"/>
        </w:rPr>
      </w:pPr>
      <w:hyperlink r:id="rId14" w:anchor="f103b547-3e26-11e6-8541-03c382b305ad" w:history="1">
        <w:r w:rsidR="00FA5E75" w:rsidRPr="00FA5E75">
          <w:rPr>
            <w:rStyle w:val="Hyperlink"/>
            <w:rFonts w:ascii="Calibri Light" w:hAnsi="Calibri Light" w:cs="Calibri Light"/>
          </w:rPr>
          <w:t xml:space="preserve">820-10-50, </w:t>
        </w:r>
        <w:r w:rsidR="00FA5E75" w:rsidRPr="00FA5E75">
          <w:rPr>
            <w:rStyle w:val="Hyperlink"/>
            <w:rFonts w:ascii="Calibri Light" w:hAnsi="Calibri Light" w:cs="Calibri Light"/>
            <w:i/>
            <w:iCs/>
          </w:rPr>
          <w:t>Fair Value Measurement — Overall — Disclosure</w:t>
        </w:r>
      </w:hyperlink>
    </w:p>
    <w:p w14:paraId="059A1CE7" w14:textId="4A421194" w:rsidR="00F772E9" w:rsidRPr="00434539" w:rsidRDefault="0071165F" w:rsidP="003747DC">
      <w:pPr>
        <w:pStyle w:val="PABullet1"/>
        <w:numPr>
          <w:ilvl w:val="0"/>
          <w:numId w:val="9"/>
        </w:numPr>
        <w:spacing w:before="240" w:after="240"/>
        <w:ind w:left="720"/>
        <w:rPr>
          <w:rStyle w:val="Hyperlink"/>
          <w:rFonts w:ascii="Calibri Light" w:hAnsi="Calibri Light" w:cs="Calibri Light"/>
          <w:i/>
          <w:iCs/>
          <w:color w:val="000000"/>
          <w:u w:val="none"/>
        </w:rPr>
      </w:pPr>
      <w:hyperlink r:id="rId15" w:anchor="74423fde-3e60-11e6-8541-db827da23232" w:history="1">
        <w:r w:rsidR="00F772E9" w:rsidRPr="0047196B">
          <w:rPr>
            <w:rStyle w:val="Hyperlink"/>
            <w:rFonts w:ascii="Calibri Light" w:hAnsi="Calibri Light" w:cs="Calibri Light"/>
          </w:rPr>
          <w:t>940-820-30</w:t>
        </w:r>
        <w:r w:rsidR="00F772E9" w:rsidRPr="002B1CB5">
          <w:rPr>
            <w:rStyle w:val="Hyperlink"/>
            <w:rFonts w:ascii="Calibri Light" w:hAnsi="Calibri Light" w:cs="Calibri Light"/>
            <w:i/>
            <w:iCs/>
          </w:rPr>
          <w:t>, Financial Services — Brokers and Dealers — Fair Value Measurement — Initial Measurement</w:t>
        </w:r>
      </w:hyperlink>
    </w:p>
    <w:p w14:paraId="1DA36A33" w14:textId="006B8A26" w:rsidR="009B68CA" w:rsidRPr="00726321" w:rsidRDefault="00912204" w:rsidP="00912204">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00CC323F"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00927B3B" w:rsidRPr="00493116">
        <w:rPr>
          <w:rFonts w:ascii="Calibri Light" w:hAnsi="Calibri Light" w:cs="Calibri Light"/>
        </w:rPr>
        <w:t>:</w:t>
      </w:r>
    </w:p>
    <w:p w14:paraId="6585E2AB" w14:textId="212AAD5F" w:rsidR="004A48A8" w:rsidRPr="004A48A8" w:rsidRDefault="0047196B" w:rsidP="00AC1F78">
      <w:pPr>
        <w:pStyle w:val="PABullet1"/>
        <w:numPr>
          <w:ilvl w:val="0"/>
          <w:numId w:val="9"/>
        </w:numPr>
        <w:spacing w:before="240" w:after="240"/>
        <w:ind w:left="720"/>
        <w:rPr>
          <w:rFonts w:ascii="Calibri Light" w:hAnsi="Calibri Light" w:cs="Calibri Light"/>
          <w:color w:val="62B5E5"/>
          <w:u w:val="single"/>
        </w:rPr>
      </w:pPr>
      <w:hyperlink r:id="rId16" w:anchor="c3ed31b2-3e26-11e6-8541-457452d2febd" w:history="1">
        <w:r w:rsidR="00FA1995" w:rsidRPr="002B1CB5">
          <w:rPr>
            <w:rStyle w:val="Hyperlink"/>
            <w:rFonts w:ascii="Calibri Light" w:hAnsi="Calibri Light" w:cs="Calibri Light"/>
          </w:rPr>
          <w:t xml:space="preserve">820-10-55, </w:t>
        </w:r>
        <w:r w:rsidR="00FA1995" w:rsidRPr="002B1CB5">
          <w:rPr>
            <w:rStyle w:val="Hyperlink"/>
            <w:rFonts w:ascii="Calibri Light" w:hAnsi="Calibri Light" w:cs="Calibri Light"/>
            <w:i/>
            <w:iCs/>
          </w:rPr>
          <w:t>Fair Value Measurement — Overall — Implementation</w:t>
        </w:r>
      </w:hyperlink>
    </w:p>
    <w:p w14:paraId="3D67AE4A" w14:textId="41F6C41B" w:rsidR="000219C6" w:rsidRDefault="0071165F" w:rsidP="00AC1F78">
      <w:pPr>
        <w:pStyle w:val="PABullet1"/>
        <w:numPr>
          <w:ilvl w:val="0"/>
          <w:numId w:val="9"/>
        </w:numPr>
        <w:spacing w:before="240" w:after="240"/>
        <w:ind w:left="720"/>
        <w:rPr>
          <w:rFonts w:ascii="Calibri Light" w:hAnsi="Calibri Light" w:cs="Calibri Light"/>
          <w:i/>
          <w:iCs/>
        </w:rPr>
      </w:pPr>
      <w:hyperlink r:id="rId17" w:anchor="b5f67e66-3e1e-11e6-8541-dd85ce6b668f" w:history="1">
        <w:r w:rsidR="00F772E9" w:rsidRPr="0047196B">
          <w:rPr>
            <w:rStyle w:val="Hyperlink"/>
            <w:rFonts w:ascii="Calibri Light" w:hAnsi="Calibri Light" w:cs="Calibri Light"/>
          </w:rPr>
          <w:t>820-10-65</w:t>
        </w:r>
        <w:r w:rsidR="00F772E9" w:rsidRPr="002B1CB5">
          <w:rPr>
            <w:rStyle w:val="Hyperlink"/>
            <w:rFonts w:ascii="Calibri Light" w:hAnsi="Calibri Light" w:cs="Calibri Light"/>
            <w:i/>
            <w:iCs/>
          </w:rPr>
          <w:t>, Fair Value Measurement — Overall — Transition</w:t>
        </w:r>
      </w:hyperlink>
    </w:p>
    <w:p w14:paraId="5493D993" w14:textId="470EB75D" w:rsidR="00031512" w:rsidRDefault="00031512" w:rsidP="00A379B6">
      <w:pPr>
        <w:pStyle w:val="PABullet1"/>
        <w:ind w:left="720"/>
        <w:rPr>
          <w:rStyle w:val="Hyperlink"/>
          <w:rFonts w:ascii="Calibri Light" w:hAnsi="Calibri Light" w:cs="Calibri Light"/>
          <w:color w:val="auto"/>
        </w:rPr>
      </w:pPr>
    </w:p>
    <w:p w14:paraId="385B795A" w14:textId="37E188C3" w:rsidR="00031512" w:rsidRDefault="00031512" w:rsidP="00A379B6">
      <w:pPr>
        <w:pStyle w:val="PABullet1"/>
        <w:ind w:left="720"/>
        <w:rPr>
          <w:rStyle w:val="Hyperlink"/>
          <w:rFonts w:ascii="Calibri Light" w:hAnsi="Calibri Light" w:cs="Calibri Light"/>
          <w:color w:val="auto"/>
        </w:rPr>
      </w:pPr>
    </w:p>
    <w:p w14:paraId="62487D4D" w14:textId="11FBD25C" w:rsidR="004B5861" w:rsidRDefault="004B5861" w:rsidP="00A379B6">
      <w:pPr>
        <w:pStyle w:val="PABullet1"/>
        <w:ind w:left="720"/>
        <w:rPr>
          <w:rStyle w:val="Hyperlink"/>
          <w:rFonts w:ascii="Calibri Light" w:hAnsi="Calibri Light" w:cs="Calibri Light"/>
          <w:color w:val="auto"/>
        </w:rPr>
      </w:pPr>
    </w:p>
    <w:p w14:paraId="6B99EAAA" w14:textId="77777777" w:rsidR="004B5861" w:rsidRDefault="004B5861" w:rsidP="00A379B6">
      <w:pPr>
        <w:pStyle w:val="PABullet1"/>
        <w:ind w:left="720"/>
        <w:rPr>
          <w:rStyle w:val="Hyperlink"/>
          <w:rFonts w:ascii="Calibri Light" w:hAnsi="Calibri Light" w:cs="Calibri Light"/>
          <w:color w:val="auto"/>
        </w:rPr>
      </w:pPr>
    </w:p>
    <w:p w14:paraId="67FD2236" w14:textId="751665C1" w:rsidR="00031512" w:rsidRDefault="00031512" w:rsidP="00A379B6">
      <w:pPr>
        <w:pStyle w:val="PABullet1"/>
        <w:ind w:left="720"/>
        <w:rPr>
          <w:rStyle w:val="Hyperlink"/>
          <w:rFonts w:ascii="Calibri Light" w:hAnsi="Calibri Light" w:cs="Calibri Light"/>
          <w:color w:val="auto"/>
        </w:rPr>
      </w:pPr>
    </w:p>
    <w:p w14:paraId="774A8BC8" w14:textId="245BAC3F" w:rsidR="00031512" w:rsidRDefault="00031512" w:rsidP="00A379B6">
      <w:pPr>
        <w:pStyle w:val="PABullet1"/>
        <w:ind w:left="720"/>
        <w:rPr>
          <w:rStyle w:val="Hyperlink"/>
          <w:rFonts w:ascii="Calibri Light" w:hAnsi="Calibri Light" w:cs="Calibri Light"/>
          <w:color w:val="auto"/>
        </w:rPr>
      </w:pPr>
    </w:p>
    <w:p w14:paraId="56B84994" w14:textId="77777777" w:rsidR="00031512" w:rsidRDefault="00031512" w:rsidP="00A379B6">
      <w:pPr>
        <w:pStyle w:val="PABullet1"/>
        <w:ind w:left="720"/>
        <w:rPr>
          <w:rStyle w:val="Hyperlink"/>
          <w:rFonts w:ascii="Calibri Light" w:hAnsi="Calibri Light" w:cs="Calibri Light"/>
          <w:color w:val="auto"/>
        </w:rPr>
      </w:pPr>
    </w:p>
    <w:p w14:paraId="199CD205" w14:textId="77777777" w:rsidR="00F31BCE" w:rsidRPr="00493116" w:rsidRDefault="00302B42" w:rsidP="00EA1E1F">
      <w:pPr>
        <w:spacing w:before="2400" w:after="120" w:line="180" w:lineRule="atLeast"/>
        <w:ind w:right="5387"/>
        <w:rPr>
          <w:rFonts w:ascii="Calibri Light" w:hAnsi="Calibri Light" w:cs="Calibri Light"/>
          <w:b/>
          <w:sz w:val="14"/>
          <w:szCs w:val="14"/>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6B8C28E0">
            <wp:simplePos x="0" y="0"/>
            <wp:positionH relativeFrom="margin">
              <wp:align>left</wp:align>
            </wp:positionH>
            <wp:positionV relativeFrom="paragraph">
              <wp:posOffset>1013460</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21C4D7EB" w14:textId="5CA27A57" w:rsidR="00AE2221" w:rsidRPr="00493116" w:rsidRDefault="00AE2221" w:rsidP="00A061D0">
      <w:pPr>
        <w:spacing w:before="120" w:after="120" w:line="180" w:lineRule="atLeast"/>
        <w:ind w:right="5387"/>
        <w:rPr>
          <w:rFonts w:ascii="Calibri Light" w:hAnsi="Calibri Light" w:cs="Calibri Light"/>
          <w:b/>
          <w:sz w:val="14"/>
          <w:szCs w:val="14"/>
        </w:rPr>
      </w:pPr>
    </w:p>
    <w:p w14:paraId="7520FAAC" w14:textId="2DF7409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2F61B55A"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18"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5FB5B31B"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9F62C2">
        <w:rPr>
          <w:rFonts w:ascii="Calibri Light" w:hAnsi="Calibri Light" w:cs="Calibri Light"/>
          <w:sz w:val="16"/>
          <w:szCs w:val="16"/>
        </w:rPr>
        <w:t>2</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F1D17" w14:textId="77777777" w:rsidR="0071165F" w:rsidRDefault="0071165F" w:rsidP="00C612CD">
      <w:r>
        <w:separator/>
      </w:r>
    </w:p>
    <w:p w14:paraId="1ABBC922" w14:textId="77777777" w:rsidR="0071165F" w:rsidRDefault="0071165F" w:rsidP="00C612CD"/>
  </w:endnote>
  <w:endnote w:type="continuationSeparator" w:id="0">
    <w:p w14:paraId="2FBA42BC" w14:textId="77777777" w:rsidR="0071165F" w:rsidRDefault="0071165F" w:rsidP="00C612CD">
      <w:r>
        <w:continuationSeparator/>
      </w:r>
    </w:p>
    <w:p w14:paraId="179F04EF" w14:textId="77777777" w:rsidR="0071165F" w:rsidRDefault="0071165F" w:rsidP="00C612CD"/>
  </w:endnote>
  <w:endnote w:type="continuationNotice" w:id="1">
    <w:p w14:paraId="1F7CF85C" w14:textId="77777777" w:rsidR="0071165F" w:rsidRDefault="0071165F"/>
    <w:p w14:paraId="1850A143" w14:textId="77777777" w:rsidR="0071165F" w:rsidRDefault="007116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5967" w14:textId="77777777" w:rsidR="00BE3634" w:rsidRDefault="00BE3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6A7E4" w14:textId="77777777" w:rsidR="00BE3634" w:rsidRDefault="00BE3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C74F3" w14:textId="77777777" w:rsidR="0071165F" w:rsidRDefault="0071165F" w:rsidP="00C612CD">
      <w:r>
        <w:separator/>
      </w:r>
    </w:p>
  </w:footnote>
  <w:footnote w:type="continuationSeparator" w:id="0">
    <w:p w14:paraId="7CCB0B2C" w14:textId="77777777" w:rsidR="0071165F" w:rsidRDefault="0071165F" w:rsidP="00C612CD">
      <w:r>
        <w:continuationSeparator/>
      </w:r>
    </w:p>
  </w:footnote>
  <w:footnote w:type="continuationNotice" w:id="1">
    <w:p w14:paraId="72EDAB5B" w14:textId="77777777" w:rsidR="0071165F" w:rsidRPr="00DF1F95" w:rsidRDefault="0071165F" w:rsidP="00DF1F95">
      <w:pPr>
        <w:pStyle w:val="Footer"/>
      </w:pPr>
    </w:p>
  </w:footnote>
  <w:footnote w:id="2">
    <w:p w14:paraId="7A965C10" w14:textId="15B84AEC" w:rsidR="004D475B" w:rsidRPr="00E90D62" w:rsidRDefault="004D475B" w:rsidP="00302B42">
      <w:pPr>
        <w:pStyle w:val="FootnoteText"/>
        <w:rPr>
          <w:szCs w:val="16"/>
          <w:lang w:val="en-US"/>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w:t>
      </w:r>
      <w:r w:rsidR="00CC2294">
        <w:rPr>
          <w:rFonts w:ascii="Calibri Light" w:hAnsi="Calibri Light" w:cs="Calibri Light"/>
          <w:szCs w:val="16"/>
          <w:lang w:val="en-US"/>
        </w:rPr>
        <w:t xml:space="preserve"> include within its</w:t>
      </w:r>
      <w:r w:rsidRPr="00E90D62">
        <w:rPr>
          <w:rStyle w:val="FootnoteReference"/>
          <w:rFonts w:ascii="Calibri Light" w:hAnsi="Calibri Light" w:cs="Calibri Light"/>
          <w:szCs w:val="16"/>
          <w:vertAlign w:val="baseline"/>
        </w:rPr>
        <w:t xml:space="preserve"> scope</w:t>
      </w:r>
      <w:r w:rsidR="00CC2294">
        <w:rPr>
          <w:rStyle w:val="FootnoteReference"/>
          <w:rFonts w:ascii="Calibri Light" w:hAnsi="Calibri Light" w:cs="Calibri Light"/>
          <w:szCs w:val="16"/>
          <w:vertAlign w:val="baseline"/>
          <w:lang w:val="en-US"/>
        </w:rPr>
        <w:t>,</w:t>
      </w:r>
      <w:r w:rsidRPr="00E90D62">
        <w:rPr>
          <w:rStyle w:val="FootnoteReference"/>
          <w:rFonts w:ascii="Calibri Light" w:hAnsi="Calibri Light" w:cs="Calibri Light"/>
          <w:szCs w:val="16"/>
          <w:vertAlign w:val="baseline"/>
        </w:rPr>
        <w:t xml:space="preserve"> Topics and Subtopics into the checklist based on what is applicable for the entity.</w:t>
      </w:r>
    </w:p>
  </w:footnote>
  <w:footnote w:id="3">
    <w:p w14:paraId="523C9170" w14:textId="322846E8" w:rsidR="006B74D1" w:rsidRPr="00C201A5" w:rsidRDefault="006B74D1" w:rsidP="00C201A5">
      <w:pPr>
        <w:pStyle w:val="FootnoteText"/>
        <w:rPr>
          <w:rStyle w:val="FootnoteReference"/>
          <w:rFonts w:ascii="Calibri Light" w:hAnsi="Calibri Light" w:cs="Calibri Light"/>
          <w:szCs w:val="16"/>
          <w:vertAlign w:val="baseline"/>
        </w:rPr>
      </w:pPr>
      <w:r w:rsidRPr="00C201A5">
        <w:rPr>
          <w:rStyle w:val="FootnoteReference"/>
          <w:rFonts w:ascii="Calibri Light" w:hAnsi="Calibri Light" w:cs="Calibri Light"/>
          <w:szCs w:val="16"/>
        </w:rPr>
        <w:footnoteRef/>
      </w:r>
      <w:r w:rsidRPr="00C201A5">
        <w:rPr>
          <w:rStyle w:val="FootnoteReference"/>
          <w:rFonts w:ascii="Calibri Light" w:hAnsi="Calibri Light" w:cs="Calibri Light"/>
          <w:szCs w:val="16"/>
        </w:rPr>
        <w:t xml:space="preserve"> </w:t>
      </w:r>
      <w:r w:rsidR="00C201A5">
        <w:rPr>
          <w:rFonts w:ascii="Calibri Light" w:hAnsi="Calibri Light" w:cs="Calibri Light"/>
          <w:szCs w:val="16"/>
        </w:rPr>
        <w:tab/>
      </w:r>
      <w:r w:rsidRPr="00C201A5">
        <w:rPr>
          <w:rStyle w:val="FootnoteReference"/>
          <w:rFonts w:ascii="Calibri Light" w:hAnsi="Calibri Light" w:cs="Calibri Light"/>
          <w:szCs w:val="16"/>
          <w:vertAlign w:val="baseline"/>
        </w:rPr>
        <w:t>FASB Accounting Standards Update (ASU) No. 2022-03</w:t>
      </w:r>
      <w:r w:rsidR="00274A84">
        <w:rPr>
          <w:rFonts w:ascii="Calibri Light" w:hAnsi="Calibri Light" w:cs="Calibri Light"/>
          <w:szCs w:val="16"/>
          <w:lang w:val="en-US"/>
        </w:rPr>
        <w:t xml:space="preserve"> — </w:t>
      </w:r>
      <w:r w:rsidR="00274A84" w:rsidRPr="0047196B">
        <w:rPr>
          <w:rFonts w:ascii="Calibri Light" w:hAnsi="Calibri Light" w:cs="Calibri Light"/>
          <w:i/>
          <w:iCs/>
          <w:szCs w:val="16"/>
          <w:lang w:val="en-US"/>
        </w:rPr>
        <w:t>Fair Value Measurement (Topic 820)</w:t>
      </w:r>
      <w:r w:rsidR="00274A84">
        <w:rPr>
          <w:rFonts w:ascii="Calibri Light" w:hAnsi="Calibri Light" w:cs="Calibri Light"/>
          <w:i/>
          <w:iCs/>
          <w:szCs w:val="16"/>
          <w:lang w:val="en-US"/>
        </w:rPr>
        <w:t>:</w:t>
      </w:r>
      <w:r w:rsidRPr="00C201A5">
        <w:rPr>
          <w:rStyle w:val="FootnoteReference"/>
          <w:rFonts w:ascii="Calibri Light" w:hAnsi="Calibri Light" w:cs="Calibri Light"/>
          <w:szCs w:val="16"/>
          <w:vertAlign w:val="baseline"/>
        </w:rPr>
        <w:t xml:space="preserve"> </w:t>
      </w:r>
      <w:r w:rsidRPr="00C201A5">
        <w:rPr>
          <w:rStyle w:val="FootnoteReference"/>
          <w:rFonts w:ascii="Calibri Light" w:hAnsi="Calibri Light" w:cs="Calibri Light"/>
          <w:i/>
          <w:iCs/>
          <w:szCs w:val="16"/>
          <w:vertAlign w:val="baseline"/>
        </w:rPr>
        <w:t>Fair Value Measurement of Equity Securities Subject to Contractual Sale Restrictions</w:t>
      </w:r>
      <w:r w:rsidRPr="00C201A5">
        <w:rPr>
          <w:rStyle w:val="FootnoteReference"/>
          <w:rFonts w:ascii="Calibri Light" w:hAnsi="Calibri Light" w:cs="Calibri Light"/>
          <w:szCs w:val="16"/>
          <w:vertAlign w:val="baseline"/>
        </w:rPr>
        <w:t>.</w:t>
      </w:r>
    </w:p>
  </w:footnote>
  <w:footnote w:id="4">
    <w:p w14:paraId="6329105F" w14:textId="2B1F6DD0" w:rsidR="006B74D1" w:rsidRPr="00C201A5" w:rsidRDefault="006B74D1">
      <w:pPr>
        <w:pStyle w:val="FootnoteText"/>
        <w:rPr>
          <w:lang w:val="en-US"/>
        </w:rPr>
      </w:pPr>
      <w:r w:rsidRPr="00C201A5">
        <w:rPr>
          <w:rStyle w:val="FootnoteReference"/>
          <w:rFonts w:ascii="Calibri Light" w:hAnsi="Calibri Light" w:cs="Calibri Light"/>
          <w:szCs w:val="16"/>
        </w:rPr>
        <w:footnoteRef/>
      </w:r>
      <w:r w:rsidRPr="00C201A5">
        <w:rPr>
          <w:rStyle w:val="FootnoteReference"/>
          <w:rFonts w:ascii="Calibri Light" w:hAnsi="Calibri Light" w:cs="Calibri Light"/>
          <w:szCs w:val="16"/>
          <w:vertAlign w:val="baseline"/>
        </w:rPr>
        <w:t xml:space="preserve"> </w:t>
      </w:r>
      <w:r w:rsidR="00C201A5">
        <w:rPr>
          <w:rStyle w:val="FootnoteReference"/>
          <w:rFonts w:ascii="Calibri Light" w:hAnsi="Calibri Light" w:cs="Calibri Light"/>
          <w:szCs w:val="16"/>
          <w:vertAlign w:val="baseline"/>
        </w:rPr>
        <w:tab/>
      </w:r>
      <w:r w:rsidRPr="00C201A5">
        <w:rPr>
          <w:rStyle w:val="FootnoteReference"/>
          <w:rFonts w:ascii="Calibri Light" w:hAnsi="Calibri Light" w:cs="Calibri Light"/>
          <w:szCs w:val="16"/>
          <w:vertAlign w:val="baseline"/>
        </w:rPr>
        <w:t xml:space="preserve">FASB Accounting Standards Codification (ASC) Topic 820, </w:t>
      </w:r>
      <w:r w:rsidRPr="00C201A5">
        <w:rPr>
          <w:rStyle w:val="FootnoteReference"/>
          <w:rFonts w:ascii="Calibri Light" w:hAnsi="Calibri Light" w:cs="Calibri Light"/>
          <w:i/>
          <w:iCs/>
          <w:szCs w:val="16"/>
          <w:vertAlign w:val="baseline"/>
        </w:rPr>
        <w:t>Fair Value Measurement</w:t>
      </w:r>
      <w:r w:rsidRPr="00C201A5">
        <w:rPr>
          <w:rStyle w:val="FootnoteReference"/>
          <w:rFonts w:ascii="Calibri Light" w:hAnsi="Calibri Light" w:cs="Calibri Light"/>
          <w:szCs w:val="16"/>
          <w:vertAlign w:val="baseli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D811" w14:textId="77777777" w:rsidR="00BE3634" w:rsidRDefault="00BE3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77777777" w:rsidR="00BE3634" w:rsidRDefault="00BE36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802C2" w14:textId="77777777" w:rsidR="00BE3634" w:rsidRDefault="00BE3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64F2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8B0A1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6AB04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E3EA5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442D2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CED97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5BEA1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5E7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401A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26CE6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9630C"/>
    <w:multiLevelType w:val="hybridMultilevel"/>
    <w:tmpl w:val="A99AE4BE"/>
    <w:lvl w:ilvl="0" w:tplc="7BDE534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67724C6"/>
    <w:multiLevelType w:val="hybridMultilevel"/>
    <w:tmpl w:val="2F7AEA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12FA3A38"/>
    <w:multiLevelType w:val="hybridMultilevel"/>
    <w:tmpl w:val="6B6C7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15" w15:restartNumberingAfterBreak="0">
    <w:nsid w:val="2165486F"/>
    <w:multiLevelType w:val="hybridMultilevel"/>
    <w:tmpl w:val="B566791C"/>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32757F15"/>
    <w:multiLevelType w:val="hybridMultilevel"/>
    <w:tmpl w:val="B0C2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25242"/>
    <w:multiLevelType w:val="hybridMultilevel"/>
    <w:tmpl w:val="0E68ED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862909"/>
    <w:multiLevelType w:val="hybridMultilevel"/>
    <w:tmpl w:val="116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C32E6B"/>
    <w:multiLevelType w:val="hybridMultilevel"/>
    <w:tmpl w:val="386E2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001642"/>
    <w:multiLevelType w:val="hybridMultilevel"/>
    <w:tmpl w:val="24A08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A0464F"/>
    <w:multiLevelType w:val="hybridMultilevel"/>
    <w:tmpl w:val="EDF8FB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4E11E7"/>
    <w:multiLevelType w:val="hybridMultilevel"/>
    <w:tmpl w:val="1D2A2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0D2484"/>
    <w:multiLevelType w:val="hybridMultilevel"/>
    <w:tmpl w:val="1772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DA2375"/>
    <w:multiLevelType w:val="hybridMultilevel"/>
    <w:tmpl w:val="90F23626"/>
    <w:lvl w:ilvl="0" w:tplc="7BDE5342">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E976C1"/>
    <w:multiLevelType w:val="hybridMultilevel"/>
    <w:tmpl w:val="2D929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30" w15:restartNumberingAfterBreak="0">
    <w:nsid w:val="6FA26101"/>
    <w:multiLevelType w:val="hybridMultilevel"/>
    <w:tmpl w:val="83B062D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457A7"/>
    <w:multiLevelType w:val="multilevel"/>
    <w:tmpl w:val="194CCB8E"/>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3C43DA"/>
    <w:multiLevelType w:val="hybridMultilevel"/>
    <w:tmpl w:val="86888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2A91AB0"/>
    <w:multiLevelType w:val="hybridMultilevel"/>
    <w:tmpl w:val="13C831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C75CC2"/>
    <w:multiLevelType w:val="hybridMultilevel"/>
    <w:tmpl w:val="67E63C7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5F367E"/>
    <w:multiLevelType w:val="hybridMultilevel"/>
    <w:tmpl w:val="64604D8E"/>
    <w:lvl w:ilvl="0" w:tplc="7BDE5342">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59575E"/>
    <w:multiLevelType w:val="hybridMultilevel"/>
    <w:tmpl w:val="D44AC7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7"/>
  </w:num>
  <w:num w:numId="3">
    <w:abstractNumId w:val="12"/>
  </w:num>
  <w:num w:numId="4">
    <w:abstractNumId w:val="40"/>
  </w:num>
  <w:num w:numId="5">
    <w:abstractNumId w:val="14"/>
  </w:num>
  <w:num w:numId="6">
    <w:abstractNumId w:val="18"/>
  </w:num>
  <w:num w:numId="7">
    <w:abstractNumId w:val="36"/>
  </w:num>
  <w:num w:numId="8">
    <w:abstractNumId w:val="16"/>
  </w:num>
  <w:num w:numId="9">
    <w:abstractNumId w:val="10"/>
  </w:num>
  <w:num w:numId="10">
    <w:abstractNumId w:val="39"/>
  </w:num>
  <w:num w:numId="11">
    <w:abstractNumId w:val="17"/>
  </w:num>
  <w:num w:numId="12">
    <w:abstractNumId w:val="32"/>
  </w:num>
  <w:num w:numId="13">
    <w:abstractNumId w:val="34"/>
  </w:num>
  <w:num w:numId="14">
    <w:abstractNumId w:val="19"/>
  </w:num>
  <w:num w:numId="15">
    <w:abstractNumId w:val="22"/>
  </w:num>
  <w:num w:numId="16">
    <w:abstractNumId w:val="30"/>
  </w:num>
  <w:num w:numId="17">
    <w:abstractNumId w:val="15"/>
  </w:num>
  <w:num w:numId="18">
    <w:abstractNumId w:val="31"/>
  </w:num>
  <w:num w:numId="19">
    <w:abstractNumId w:val="21"/>
  </w:num>
  <w:num w:numId="20">
    <w:abstractNumId w:val="37"/>
  </w:num>
  <w:num w:numId="21">
    <w:abstractNumId w:val="37"/>
  </w:num>
  <w:num w:numId="22">
    <w:abstractNumId w:val="37"/>
  </w:num>
  <w:num w:numId="23">
    <w:abstractNumId w:val="23"/>
  </w:num>
  <w:num w:numId="24">
    <w:abstractNumId w:val="26"/>
  </w:num>
  <w:num w:numId="25">
    <w:abstractNumId w:val="33"/>
  </w:num>
  <w:num w:numId="26">
    <w:abstractNumId w:val="11"/>
  </w:num>
  <w:num w:numId="27">
    <w:abstractNumId w:val="38"/>
  </w:num>
  <w:num w:numId="28">
    <w:abstractNumId w:val="17"/>
  </w:num>
  <w:num w:numId="29">
    <w:abstractNumId w:val="17"/>
  </w:num>
  <w:num w:numId="30">
    <w:abstractNumId w:val="37"/>
  </w:num>
  <w:num w:numId="31">
    <w:abstractNumId w:val="20"/>
  </w:num>
  <w:num w:numId="32">
    <w:abstractNumId w:val="28"/>
  </w:num>
  <w:num w:numId="33">
    <w:abstractNumId w:val="24"/>
  </w:num>
  <w:num w:numId="34">
    <w:abstractNumId w:val="27"/>
  </w:num>
  <w:num w:numId="35">
    <w:abstractNumId w:val="35"/>
  </w:num>
  <w:num w:numId="36">
    <w:abstractNumId w:val="25"/>
  </w:num>
  <w:num w:numId="37">
    <w:abstractNumId w:val="13"/>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126A"/>
    <w:rsid w:val="00012A5D"/>
    <w:rsid w:val="000135AA"/>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512"/>
    <w:rsid w:val="0003190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AF"/>
    <w:rsid w:val="00097E31"/>
    <w:rsid w:val="000A1000"/>
    <w:rsid w:val="000A2A6F"/>
    <w:rsid w:val="000A2ABD"/>
    <w:rsid w:val="000A46FA"/>
    <w:rsid w:val="000A47D9"/>
    <w:rsid w:val="000A4903"/>
    <w:rsid w:val="000A5309"/>
    <w:rsid w:val="000A5406"/>
    <w:rsid w:val="000A5EA7"/>
    <w:rsid w:val="000A6173"/>
    <w:rsid w:val="000A6748"/>
    <w:rsid w:val="000A731A"/>
    <w:rsid w:val="000A733C"/>
    <w:rsid w:val="000A75A3"/>
    <w:rsid w:val="000A7AD1"/>
    <w:rsid w:val="000A7BBA"/>
    <w:rsid w:val="000A7F3E"/>
    <w:rsid w:val="000B02BD"/>
    <w:rsid w:val="000B0523"/>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3283"/>
    <w:rsid w:val="000C376A"/>
    <w:rsid w:val="000C4443"/>
    <w:rsid w:val="000C4AF7"/>
    <w:rsid w:val="000C4D11"/>
    <w:rsid w:val="000C552A"/>
    <w:rsid w:val="000C56B8"/>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FCB"/>
    <w:rsid w:val="000E3701"/>
    <w:rsid w:val="000E43D2"/>
    <w:rsid w:val="000E44E7"/>
    <w:rsid w:val="000E46FB"/>
    <w:rsid w:val="000E481F"/>
    <w:rsid w:val="000E6063"/>
    <w:rsid w:val="000E663A"/>
    <w:rsid w:val="000E6D1F"/>
    <w:rsid w:val="000E7C6E"/>
    <w:rsid w:val="000F0343"/>
    <w:rsid w:val="000F0A6C"/>
    <w:rsid w:val="000F1CB6"/>
    <w:rsid w:val="000F1DB5"/>
    <w:rsid w:val="000F1DC5"/>
    <w:rsid w:val="000F26BD"/>
    <w:rsid w:val="000F3095"/>
    <w:rsid w:val="000F30B3"/>
    <w:rsid w:val="000F5112"/>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914"/>
    <w:rsid w:val="00133B6E"/>
    <w:rsid w:val="00133CFF"/>
    <w:rsid w:val="00134605"/>
    <w:rsid w:val="0013504F"/>
    <w:rsid w:val="00135F40"/>
    <w:rsid w:val="00137161"/>
    <w:rsid w:val="00137259"/>
    <w:rsid w:val="00137638"/>
    <w:rsid w:val="001404F7"/>
    <w:rsid w:val="00140B1B"/>
    <w:rsid w:val="00140C3B"/>
    <w:rsid w:val="00141683"/>
    <w:rsid w:val="0014223C"/>
    <w:rsid w:val="0014254C"/>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75A"/>
    <w:rsid w:val="00184F65"/>
    <w:rsid w:val="001854EE"/>
    <w:rsid w:val="00185D18"/>
    <w:rsid w:val="00186EBE"/>
    <w:rsid w:val="00186EF1"/>
    <w:rsid w:val="00187B1D"/>
    <w:rsid w:val="00190635"/>
    <w:rsid w:val="00190B83"/>
    <w:rsid w:val="00190C30"/>
    <w:rsid w:val="00191D9F"/>
    <w:rsid w:val="00192044"/>
    <w:rsid w:val="00192380"/>
    <w:rsid w:val="0019245A"/>
    <w:rsid w:val="00193904"/>
    <w:rsid w:val="001944ED"/>
    <w:rsid w:val="00194F3F"/>
    <w:rsid w:val="0019500E"/>
    <w:rsid w:val="001951CC"/>
    <w:rsid w:val="0019539E"/>
    <w:rsid w:val="00195C16"/>
    <w:rsid w:val="0019712B"/>
    <w:rsid w:val="0019754A"/>
    <w:rsid w:val="00197BBC"/>
    <w:rsid w:val="001A03C1"/>
    <w:rsid w:val="001A064A"/>
    <w:rsid w:val="001A0925"/>
    <w:rsid w:val="001A1182"/>
    <w:rsid w:val="001A19B5"/>
    <w:rsid w:val="001A19EF"/>
    <w:rsid w:val="001A20EA"/>
    <w:rsid w:val="001A3041"/>
    <w:rsid w:val="001A4402"/>
    <w:rsid w:val="001A49A0"/>
    <w:rsid w:val="001A6059"/>
    <w:rsid w:val="001A6552"/>
    <w:rsid w:val="001A6811"/>
    <w:rsid w:val="001A6843"/>
    <w:rsid w:val="001A77C9"/>
    <w:rsid w:val="001A7AA5"/>
    <w:rsid w:val="001A7E02"/>
    <w:rsid w:val="001B073E"/>
    <w:rsid w:val="001B082B"/>
    <w:rsid w:val="001B1494"/>
    <w:rsid w:val="001B1AC3"/>
    <w:rsid w:val="001B2A68"/>
    <w:rsid w:val="001B3B94"/>
    <w:rsid w:val="001B4E00"/>
    <w:rsid w:val="001B570D"/>
    <w:rsid w:val="001B5D57"/>
    <w:rsid w:val="001B64A3"/>
    <w:rsid w:val="001B6D39"/>
    <w:rsid w:val="001B72EA"/>
    <w:rsid w:val="001B74A5"/>
    <w:rsid w:val="001B7E65"/>
    <w:rsid w:val="001B7ED5"/>
    <w:rsid w:val="001C0514"/>
    <w:rsid w:val="001C0B33"/>
    <w:rsid w:val="001C1813"/>
    <w:rsid w:val="001C21FC"/>
    <w:rsid w:val="001C2A62"/>
    <w:rsid w:val="001C3768"/>
    <w:rsid w:val="001C389F"/>
    <w:rsid w:val="001C4319"/>
    <w:rsid w:val="001C4C7C"/>
    <w:rsid w:val="001C7375"/>
    <w:rsid w:val="001D02F2"/>
    <w:rsid w:val="001D0327"/>
    <w:rsid w:val="001D0B0C"/>
    <w:rsid w:val="001D0C3C"/>
    <w:rsid w:val="001D26A4"/>
    <w:rsid w:val="001D2DE5"/>
    <w:rsid w:val="001D49A6"/>
    <w:rsid w:val="001D54F1"/>
    <w:rsid w:val="001D586A"/>
    <w:rsid w:val="001D5B12"/>
    <w:rsid w:val="001D62FD"/>
    <w:rsid w:val="001D65B8"/>
    <w:rsid w:val="001D6CB9"/>
    <w:rsid w:val="001D78DC"/>
    <w:rsid w:val="001E03AA"/>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318D"/>
    <w:rsid w:val="001F3318"/>
    <w:rsid w:val="001F3441"/>
    <w:rsid w:val="001F3CF0"/>
    <w:rsid w:val="001F4D64"/>
    <w:rsid w:val="001F4E45"/>
    <w:rsid w:val="001F5403"/>
    <w:rsid w:val="001F544B"/>
    <w:rsid w:val="001F56CC"/>
    <w:rsid w:val="001F587B"/>
    <w:rsid w:val="001F58F2"/>
    <w:rsid w:val="001F7021"/>
    <w:rsid w:val="001F7E23"/>
    <w:rsid w:val="002000DA"/>
    <w:rsid w:val="0020033A"/>
    <w:rsid w:val="0020035F"/>
    <w:rsid w:val="00200C68"/>
    <w:rsid w:val="00200D31"/>
    <w:rsid w:val="0020422B"/>
    <w:rsid w:val="002043D8"/>
    <w:rsid w:val="00204497"/>
    <w:rsid w:val="0020466F"/>
    <w:rsid w:val="0020497C"/>
    <w:rsid w:val="002049BF"/>
    <w:rsid w:val="002052F0"/>
    <w:rsid w:val="00205649"/>
    <w:rsid w:val="00205B56"/>
    <w:rsid w:val="00206548"/>
    <w:rsid w:val="0020690A"/>
    <w:rsid w:val="00206DD6"/>
    <w:rsid w:val="0020776B"/>
    <w:rsid w:val="00210DFE"/>
    <w:rsid w:val="0021292A"/>
    <w:rsid w:val="002129C7"/>
    <w:rsid w:val="00212DCD"/>
    <w:rsid w:val="00213579"/>
    <w:rsid w:val="002139BE"/>
    <w:rsid w:val="00214705"/>
    <w:rsid w:val="002155D0"/>
    <w:rsid w:val="002176A0"/>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804A0"/>
    <w:rsid w:val="0028073D"/>
    <w:rsid w:val="0028116B"/>
    <w:rsid w:val="002818A5"/>
    <w:rsid w:val="002820E0"/>
    <w:rsid w:val="0028220B"/>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40D"/>
    <w:rsid w:val="002B08A6"/>
    <w:rsid w:val="002B10D4"/>
    <w:rsid w:val="002B193D"/>
    <w:rsid w:val="002B1CB5"/>
    <w:rsid w:val="002B2731"/>
    <w:rsid w:val="002B2AE3"/>
    <w:rsid w:val="002B2FC3"/>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357"/>
    <w:rsid w:val="00317BE9"/>
    <w:rsid w:val="00317D20"/>
    <w:rsid w:val="00320018"/>
    <w:rsid w:val="003205A2"/>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6E1"/>
    <w:rsid w:val="00341DED"/>
    <w:rsid w:val="0034292B"/>
    <w:rsid w:val="00343D94"/>
    <w:rsid w:val="00344876"/>
    <w:rsid w:val="003449E7"/>
    <w:rsid w:val="00346385"/>
    <w:rsid w:val="003478E2"/>
    <w:rsid w:val="003479E5"/>
    <w:rsid w:val="00347B20"/>
    <w:rsid w:val="00350F66"/>
    <w:rsid w:val="00350F9D"/>
    <w:rsid w:val="0035100C"/>
    <w:rsid w:val="003515A3"/>
    <w:rsid w:val="003518BC"/>
    <w:rsid w:val="00352101"/>
    <w:rsid w:val="00352BC3"/>
    <w:rsid w:val="003539BD"/>
    <w:rsid w:val="00353A61"/>
    <w:rsid w:val="00354D7D"/>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AFC"/>
    <w:rsid w:val="00376536"/>
    <w:rsid w:val="00376BE3"/>
    <w:rsid w:val="00376F4D"/>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90D"/>
    <w:rsid w:val="003A23AF"/>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23FB"/>
    <w:rsid w:val="003D35A5"/>
    <w:rsid w:val="003D3819"/>
    <w:rsid w:val="003D3E86"/>
    <w:rsid w:val="003D4E42"/>
    <w:rsid w:val="003D50FA"/>
    <w:rsid w:val="003D55F3"/>
    <w:rsid w:val="003D5D91"/>
    <w:rsid w:val="003D5FAD"/>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5051"/>
    <w:rsid w:val="00435A59"/>
    <w:rsid w:val="00435B49"/>
    <w:rsid w:val="004366E3"/>
    <w:rsid w:val="004374DC"/>
    <w:rsid w:val="00437AC3"/>
    <w:rsid w:val="0044143D"/>
    <w:rsid w:val="00441FB0"/>
    <w:rsid w:val="00442B04"/>
    <w:rsid w:val="00443D6C"/>
    <w:rsid w:val="00443F93"/>
    <w:rsid w:val="00445486"/>
    <w:rsid w:val="00446CEC"/>
    <w:rsid w:val="00447337"/>
    <w:rsid w:val="0044762B"/>
    <w:rsid w:val="0045051F"/>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39E8"/>
    <w:rsid w:val="004842B2"/>
    <w:rsid w:val="004843BA"/>
    <w:rsid w:val="004846ED"/>
    <w:rsid w:val="00484836"/>
    <w:rsid w:val="0048506D"/>
    <w:rsid w:val="00485292"/>
    <w:rsid w:val="00485458"/>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32D8"/>
    <w:rsid w:val="004A3339"/>
    <w:rsid w:val="004A42D4"/>
    <w:rsid w:val="004A48A8"/>
    <w:rsid w:val="004A4ED6"/>
    <w:rsid w:val="004A50BD"/>
    <w:rsid w:val="004A5E3F"/>
    <w:rsid w:val="004A5FF7"/>
    <w:rsid w:val="004A6252"/>
    <w:rsid w:val="004A6462"/>
    <w:rsid w:val="004A6EC8"/>
    <w:rsid w:val="004A76AF"/>
    <w:rsid w:val="004A774C"/>
    <w:rsid w:val="004A7767"/>
    <w:rsid w:val="004B0022"/>
    <w:rsid w:val="004B01C2"/>
    <w:rsid w:val="004B0B99"/>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82C"/>
    <w:rsid w:val="00511DCE"/>
    <w:rsid w:val="005136D5"/>
    <w:rsid w:val="0051451A"/>
    <w:rsid w:val="00514741"/>
    <w:rsid w:val="00514A2C"/>
    <w:rsid w:val="00514F37"/>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C3A"/>
    <w:rsid w:val="00534CB0"/>
    <w:rsid w:val="005350A2"/>
    <w:rsid w:val="00535676"/>
    <w:rsid w:val="00536E95"/>
    <w:rsid w:val="00536F9B"/>
    <w:rsid w:val="00537492"/>
    <w:rsid w:val="00541907"/>
    <w:rsid w:val="00541EB8"/>
    <w:rsid w:val="005424E1"/>
    <w:rsid w:val="00543141"/>
    <w:rsid w:val="00543673"/>
    <w:rsid w:val="00543916"/>
    <w:rsid w:val="00543F2B"/>
    <w:rsid w:val="00545247"/>
    <w:rsid w:val="00545AD2"/>
    <w:rsid w:val="00545E9F"/>
    <w:rsid w:val="00546083"/>
    <w:rsid w:val="00546A28"/>
    <w:rsid w:val="0054768C"/>
    <w:rsid w:val="00551BC5"/>
    <w:rsid w:val="005522A5"/>
    <w:rsid w:val="00552E23"/>
    <w:rsid w:val="00553518"/>
    <w:rsid w:val="005545EE"/>
    <w:rsid w:val="00554B31"/>
    <w:rsid w:val="00554F11"/>
    <w:rsid w:val="00555BB4"/>
    <w:rsid w:val="005563D0"/>
    <w:rsid w:val="00556641"/>
    <w:rsid w:val="00557B91"/>
    <w:rsid w:val="00560EA7"/>
    <w:rsid w:val="0056233C"/>
    <w:rsid w:val="005630E6"/>
    <w:rsid w:val="00564D1C"/>
    <w:rsid w:val="00565104"/>
    <w:rsid w:val="005654CC"/>
    <w:rsid w:val="00565911"/>
    <w:rsid w:val="00565DAC"/>
    <w:rsid w:val="00570570"/>
    <w:rsid w:val="00570B89"/>
    <w:rsid w:val="0057165B"/>
    <w:rsid w:val="00571F57"/>
    <w:rsid w:val="00572703"/>
    <w:rsid w:val="00574AE9"/>
    <w:rsid w:val="00575067"/>
    <w:rsid w:val="0057526D"/>
    <w:rsid w:val="005759A8"/>
    <w:rsid w:val="00575F37"/>
    <w:rsid w:val="005765A5"/>
    <w:rsid w:val="00576633"/>
    <w:rsid w:val="00576C86"/>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FBC"/>
    <w:rsid w:val="005A76BF"/>
    <w:rsid w:val="005A7ED4"/>
    <w:rsid w:val="005B010D"/>
    <w:rsid w:val="005B08B3"/>
    <w:rsid w:val="005B153B"/>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C3D"/>
    <w:rsid w:val="005F5E68"/>
    <w:rsid w:val="005F70AC"/>
    <w:rsid w:val="005F7248"/>
    <w:rsid w:val="005F72A2"/>
    <w:rsid w:val="005F78E2"/>
    <w:rsid w:val="005F79C7"/>
    <w:rsid w:val="005F7BAD"/>
    <w:rsid w:val="00601810"/>
    <w:rsid w:val="00601BEF"/>
    <w:rsid w:val="0060218E"/>
    <w:rsid w:val="006021B4"/>
    <w:rsid w:val="00602309"/>
    <w:rsid w:val="00602679"/>
    <w:rsid w:val="00603230"/>
    <w:rsid w:val="006055D0"/>
    <w:rsid w:val="00605D98"/>
    <w:rsid w:val="006064C7"/>
    <w:rsid w:val="006065A0"/>
    <w:rsid w:val="006076BE"/>
    <w:rsid w:val="006104F0"/>
    <w:rsid w:val="006108BA"/>
    <w:rsid w:val="00610A88"/>
    <w:rsid w:val="0061355B"/>
    <w:rsid w:val="006135AF"/>
    <w:rsid w:val="00614414"/>
    <w:rsid w:val="00614442"/>
    <w:rsid w:val="00615017"/>
    <w:rsid w:val="00615660"/>
    <w:rsid w:val="006161E8"/>
    <w:rsid w:val="00617138"/>
    <w:rsid w:val="006207BB"/>
    <w:rsid w:val="00622659"/>
    <w:rsid w:val="00622B35"/>
    <w:rsid w:val="00623820"/>
    <w:rsid w:val="00623A04"/>
    <w:rsid w:val="00624B8F"/>
    <w:rsid w:val="0062569E"/>
    <w:rsid w:val="00625F3A"/>
    <w:rsid w:val="00626519"/>
    <w:rsid w:val="006268CF"/>
    <w:rsid w:val="00627016"/>
    <w:rsid w:val="0063112C"/>
    <w:rsid w:val="00631583"/>
    <w:rsid w:val="006316B1"/>
    <w:rsid w:val="006319B0"/>
    <w:rsid w:val="00631F5E"/>
    <w:rsid w:val="00632020"/>
    <w:rsid w:val="00632035"/>
    <w:rsid w:val="00632EB2"/>
    <w:rsid w:val="00634682"/>
    <w:rsid w:val="0063496D"/>
    <w:rsid w:val="00636054"/>
    <w:rsid w:val="00636608"/>
    <w:rsid w:val="006379DA"/>
    <w:rsid w:val="00637DBA"/>
    <w:rsid w:val="00640749"/>
    <w:rsid w:val="00641952"/>
    <w:rsid w:val="00642D03"/>
    <w:rsid w:val="0064420F"/>
    <w:rsid w:val="0064465A"/>
    <w:rsid w:val="00644C17"/>
    <w:rsid w:val="00644EAE"/>
    <w:rsid w:val="00645082"/>
    <w:rsid w:val="00645558"/>
    <w:rsid w:val="00645BC6"/>
    <w:rsid w:val="0064691A"/>
    <w:rsid w:val="006471F4"/>
    <w:rsid w:val="00647774"/>
    <w:rsid w:val="00647B9B"/>
    <w:rsid w:val="006501A3"/>
    <w:rsid w:val="0065137C"/>
    <w:rsid w:val="00651941"/>
    <w:rsid w:val="00652316"/>
    <w:rsid w:val="00653451"/>
    <w:rsid w:val="00653B61"/>
    <w:rsid w:val="0065412C"/>
    <w:rsid w:val="00654636"/>
    <w:rsid w:val="00654B98"/>
    <w:rsid w:val="00654DFA"/>
    <w:rsid w:val="00655457"/>
    <w:rsid w:val="0065554D"/>
    <w:rsid w:val="006556C3"/>
    <w:rsid w:val="0065674E"/>
    <w:rsid w:val="00657332"/>
    <w:rsid w:val="0065752D"/>
    <w:rsid w:val="006577E1"/>
    <w:rsid w:val="006578CB"/>
    <w:rsid w:val="00657907"/>
    <w:rsid w:val="006607FE"/>
    <w:rsid w:val="00660F52"/>
    <w:rsid w:val="006611CF"/>
    <w:rsid w:val="006613EF"/>
    <w:rsid w:val="00661778"/>
    <w:rsid w:val="00662A79"/>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612D"/>
    <w:rsid w:val="006A61D4"/>
    <w:rsid w:val="006A6ECA"/>
    <w:rsid w:val="006A74A7"/>
    <w:rsid w:val="006A74EE"/>
    <w:rsid w:val="006A76B7"/>
    <w:rsid w:val="006B0357"/>
    <w:rsid w:val="006B2094"/>
    <w:rsid w:val="006B2B86"/>
    <w:rsid w:val="006B3FD7"/>
    <w:rsid w:val="006B40B7"/>
    <w:rsid w:val="006B4B9B"/>
    <w:rsid w:val="006B4EEA"/>
    <w:rsid w:val="006B5AA3"/>
    <w:rsid w:val="006B74D1"/>
    <w:rsid w:val="006B76B9"/>
    <w:rsid w:val="006B7C48"/>
    <w:rsid w:val="006C0450"/>
    <w:rsid w:val="006C0680"/>
    <w:rsid w:val="006C07ED"/>
    <w:rsid w:val="006C1E78"/>
    <w:rsid w:val="006C3BE1"/>
    <w:rsid w:val="006C4439"/>
    <w:rsid w:val="006C6274"/>
    <w:rsid w:val="006C6685"/>
    <w:rsid w:val="006C6B40"/>
    <w:rsid w:val="006C7B30"/>
    <w:rsid w:val="006D1F36"/>
    <w:rsid w:val="006D218E"/>
    <w:rsid w:val="006D23E9"/>
    <w:rsid w:val="006D3A99"/>
    <w:rsid w:val="006D3D20"/>
    <w:rsid w:val="006D41A4"/>
    <w:rsid w:val="006D43FB"/>
    <w:rsid w:val="006D4D8D"/>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9E4"/>
    <w:rsid w:val="006F5277"/>
    <w:rsid w:val="006F788C"/>
    <w:rsid w:val="007001E1"/>
    <w:rsid w:val="00700BD2"/>
    <w:rsid w:val="007011D6"/>
    <w:rsid w:val="00702266"/>
    <w:rsid w:val="00704083"/>
    <w:rsid w:val="00704201"/>
    <w:rsid w:val="00704944"/>
    <w:rsid w:val="00704CB6"/>
    <w:rsid w:val="007051C1"/>
    <w:rsid w:val="0070578E"/>
    <w:rsid w:val="00705B8E"/>
    <w:rsid w:val="0070673B"/>
    <w:rsid w:val="00706849"/>
    <w:rsid w:val="00707DBE"/>
    <w:rsid w:val="00710096"/>
    <w:rsid w:val="007111DC"/>
    <w:rsid w:val="0071165F"/>
    <w:rsid w:val="007118F1"/>
    <w:rsid w:val="00713869"/>
    <w:rsid w:val="007168B2"/>
    <w:rsid w:val="00716AAF"/>
    <w:rsid w:val="00716B43"/>
    <w:rsid w:val="00716F05"/>
    <w:rsid w:val="00717417"/>
    <w:rsid w:val="00717578"/>
    <w:rsid w:val="00720F30"/>
    <w:rsid w:val="007214C7"/>
    <w:rsid w:val="00721A9F"/>
    <w:rsid w:val="00722BC8"/>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63E8"/>
    <w:rsid w:val="0075670D"/>
    <w:rsid w:val="007568CB"/>
    <w:rsid w:val="00756CEE"/>
    <w:rsid w:val="00756DA9"/>
    <w:rsid w:val="00757C07"/>
    <w:rsid w:val="00760693"/>
    <w:rsid w:val="00760CE5"/>
    <w:rsid w:val="007616E4"/>
    <w:rsid w:val="00762489"/>
    <w:rsid w:val="007627CC"/>
    <w:rsid w:val="00763355"/>
    <w:rsid w:val="00763BE8"/>
    <w:rsid w:val="00763E7E"/>
    <w:rsid w:val="00764562"/>
    <w:rsid w:val="007653FB"/>
    <w:rsid w:val="007655D8"/>
    <w:rsid w:val="00765671"/>
    <w:rsid w:val="007657CB"/>
    <w:rsid w:val="00765FCC"/>
    <w:rsid w:val="0076634F"/>
    <w:rsid w:val="00766E7B"/>
    <w:rsid w:val="007672DA"/>
    <w:rsid w:val="007701AF"/>
    <w:rsid w:val="00770554"/>
    <w:rsid w:val="00771521"/>
    <w:rsid w:val="00771669"/>
    <w:rsid w:val="00772558"/>
    <w:rsid w:val="00772C37"/>
    <w:rsid w:val="00772FFE"/>
    <w:rsid w:val="00773F22"/>
    <w:rsid w:val="00774A2B"/>
    <w:rsid w:val="007750FD"/>
    <w:rsid w:val="00775AC7"/>
    <w:rsid w:val="00775EB6"/>
    <w:rsid w:val="007761B8"/>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2578"/>
    <w:rsid w:val="0079287B"/>
    <w:rsid w:val="00792E62"/>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EAE"/>
    <w:rsid w:val="007B021E"/>
    <w:rsid w:val="007B1384"/>
    <w:rsid w:val="007B15F1"/>
    <w:rsid w:val="007B36B4"/>
    <w:rsid w:val="007B3FC6"/>
    <w:rsid w:val="007B40F0"/>
    <w:rsid w:val="007B50A5"/>
    <w:rsid w:val="007B58D1"/>
    <w:rsid w:val="007B611B"/>
    <w:rsid w:val="007B67AB"/>
    <w:rsid w:val="007B6949"/>
    <w:rsid w:val="007C038F"/>
    <w:rsid w:val="007C111E"/>
    <w:rsid w:val="007C1816"/>
    <w:rsid w:val="007C1B01"/>
    <w:rsid w:val="007C1C72"/>
    <w:rsid w:val="007C2D0F"/>
    <w:rsid w:val="007C3411"/>
    <w:rsid w:val="007C3709"/>
    <w:rsid w:val="007C3803"/>
    <w:rsid w:val="007C4718"/>
    <w:rsid w:val="007C5A1A"/>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6B75"/>
    <w:rsid w:val="007E7CCB"/>
    <w:rsid w:val="007F20B6"/>
    <w:rsid w:val="007F2964"/>
    <w:rsid w:val="007F3DBA"/>
    <w:rsid w:val="007F4327"/>
    <w:rsid w:val="007F461A"/>
    <w:rsid w:val="007F64FE"/>
    <w:rsid w:val="007F6719"/>
    <w:rsid w:val="007F6E57"/>
    <w:rsid w:val="007F7606"/>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732A"/>
    <w:rsid w:val="008174D1"/>
    <w:rsid w:val="0081769A"/>
    <w:rsid w:val="008176D0"/>
    <w:rsid w:val="0081787B"/>
    <w:rsid w:val="00817AFF"/>
    <w:rsid w:val="00817E9B"/>
    <w:rsid w:val="00820F49"/>
    <w:rsid w:val="0082234C"/>
    <w:rsid w:val="008238C9"/>
    <w:rsid w:val="00824999"/>
    <w:rsid w:val="00824CEE"/>
    <w:rsid w:val="008250C0"/>
    <w:rsid w:val="0082757D"/>
    <w:rsid w:val="008305DA"/>
    <w:rsid w:val="00831C78"/>
    <w:rsid w:val="00832001"/>
    <w:rsid w:val="00832D7B"/>
    <w:rsid w:val="0083368F"/>
    <w:rsid w:val="0083389E"/>
    <w:rsid w:val="00833EEA"/>
    <w:rsid w:val="008346A5"/>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2049"/>
    <w:rsid w:val="00852562"/>
    <w:rsid w:val="00852945"/>
    <w:rsid w:val="00853886"/>
    <w:rsid w:val="00853E4A"/>
    <w:rsid w:val="0085417A"/>
    <w:rsid w:val="0085431D"/>
    <w:rsid w:val="00854891"/>
    <w:rsid w:val="00855311"/>
    <w:rsid w:val="00855552"/>
    <w:rsid w:val="0085597C"/>
    <w:rsid w:val="00855D90"/>
    <w:rsid w:val="00855E4E"/>
    <w:rsid w:val="00856391"/>
    <w:rsid w:val="008565A0"/>
    <w:rsid w:val="008565CF"/>
    <w:rsid w:val="00856BBF"/>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5795"/>
    <w:rsid w:val="00875948"/>
    <w:rsid w:val="00875C22"/>
    <w:rsid w:val="00875EB5"/>
    <w:rsid w:val="00876CD1"/>
    <w:rsid w:val="008774AB"/>
    <w:rsid w:val="00877666"/>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CF2"/>
    <w:rsid w:val="008B5F96"/>
    <w:rsid w:val="008B601E"/>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1AE6"/>
    <w:rsid w:val="008D1EA3"/>
    <w:rsid w:val="008D213B"/>
    <w:rsid w:val="008D2239"/>
    <w:rsid w:val="008D230C"/>
    <w:rsid w:val="008D2328"/>
    <w:rsid w:val="008D347F"/>
    <w:rsid w:val="008D4229"/>
    <w:rsid w:val="008D48FF"/>
    <w:rsid w:val="008D4AE0"/>
    <w:rsid w:val="008D5944"/>
    <w:rsid w:val="008D616A"/>
    <w:rsid w:val="008D7987"/>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95E"/>
    <w:rsid w:val="00920A7C"/>
    <w:rsid w:val="00920B77"/>
    <w:rsid w:val="00920EF7"/>
    <w:rsid w:val="009210BC"/>
    <w:rsid w:val="0092178B"/>
    <w:rsid w:val="00921B1E"/>
    <w:rsid w:val="009223C4"/>
    <w:rsid w:val="00923CD7"/>
    <w:rsid w:val="00923E9E"/>
    <w:rsid w:val="0092511C"/>
    <w:rsid w:val="00925AF2"/>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3B58"/>
    <w:rsid w:val="00944240"/>
    <w:rsid w:val="0094450E"/>
    <w:rsid w:val="00945840"/>
    <w:rsid w:val="00945AA8"/>
    <w:rsid w:val="00946065"/>
    <w:rsid w:val="00947055"/>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29C8"/>
    <w:rsid w:val="009734F5"/>
    <w:rsid w:val="009735EB"/>
    <w:rsid w:val="009741A4"/>
    <w:rsid w:val="0097423E"/>
    <w:rsid w:val="0097438E"/>
    <w:rsid w:val="00974428"/>
    <w:rsid w:val="00974456"/>
    <w:rsid w:val="00974893"/>
    <w:rsid w:val="00975696"/>
    <w:rsid w:val="00976042"/>
    <w:rsid w:val="00977503"/>
    <w:rsid w:val="00977772"/>
    <w:rsid w:val="0098054E"/>
    <w:rsid w:val="009807EB"/>
    <w:rsid w:val="00980A5C"/>
    <w:rsid w:val="00981178"/>
    <w:rsid w:val="00981490"/>
    <w:rsid w:val="009816B4"/>
    <w:rsid w:val="00982717"/>
    <w:rsid w:val="0098299F"/>
    <w:rsid w:val="00983C89"/>
    <w:rsid w:val="009851CA"/>
    <w:rsid w:val="00985718"/>
    <w:rsid w:val="00986263"/>
    <w:rsid w:val="009868B2"/>
    <w:rsid w:val="00986A3E"/>
    <w:rsid w:val="00986C9E"/>
    <w:rsid w:val="0098713B"/>
    <w:rsid w:val="00987C94"/>
    <w:rsid w:val="00990552"/>
    <w:rsid w:val="00990ECC"/>
    <w:rsid w:val="00991883"/>
    <w:rsid w:val="00991FC6"/>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2412"/>
    <w:rsid w:val="009C2DF6"/>
    <w:rsid w:val="009C3339"/>
    <w:rsid w:val="009C33D0"/>
    <w:rsid w:val="009C3BD1"/>
    <w:rsid w:val="009C3C19"/>
    <w:rsid w:val="009C4AB0"/>
    <w:rsid w:val="009C4AF3"/>
    <w:rsid w:val="009C5A2E"/>
    <w:rsid w:val="009C6079"/>
    <w:rsid w:val="009C63A3"/>
    <w:rsid w:val="009C687A"/>
    <w:rsid w:val="009C6AD0"/>
    <w:rsid w:val="009C7479"/>
    <w:rsid w:val="009C7D90"/>
    <w:rsid w:val="009D0271"/>
    <w:rsid w:val="009D1744"/>
    <w:rsid w:val="009D222B"/>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5340"/>
    <w:rsid w:val="009F595E"/>
    <w:rsid w:val="009F5DC6"/>
    <w:rsid w:val="009F62C2"/>
    <w:rsid w:val="009F6C58"/>
    <w:rsid w:val="009F6E6D"/>
    <w:rsid w:val="009F7E8F"/>
    <w:rsid w:val="00A00E71"/>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268B"/>
    <w:rsid w:val="00A239FA"/>
    <w:rsid w:val="00A23D77"/>
    <w:rsid w:val="00A244ED"/>
    <w:rsid w:val="00A24A3C"/>
    <w:rsid w:val="00A257F4"/>
    <w:rsid w:val="00A25D1F"/>
    <w:rsid w:val="00A25DC0"/>
    <w:rsid w:val="00A25F50"/>
    <w:rsid w:val="00A26328"/>
    <w:rsid w:val="00A264AF"/>
    <w:rsid w:val="00A2706C"/>
    <w:rsid w:val="00A27338"/>
    <w:rsid w:val="00A2744F"/>
    <w:rsid w:val="00A27608"/>
    <w:rsid w:val="00A306E1"/>
    <w:rsid w:val="00A30926"/>
    <w:rsid w:val="00A30DCB"/>
    <w:rsid w:val="00A31342"/>
    <w:rsid w:val="00A3302B"/>
    <w:rsid w:val="00A33824"/>
    <w:rsid w:val="00A34629"/>
    <w:rsid w:val="00A346F9"/>
    <w:rsid w:val="00A355F0"/>
    <w:rsid w:val="00A3710F"/>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6B9"/>
    <w:rsid w:val="00A87E4B"/>
    <w:rsid w:val="00A87E96"/>
    <w:rsid w:val="00A90C13"/>
    <w:rsid w:val="00A919EC"/>
    <w:rsid w:val="00A91BC1"/>
    <w:rsid w:val="00A92470"/>
    <w:rsid w:val="00A9291B"/>
    <w:rsid w:val="00A93013"/>
    <w:rsid w:val="00A9379F"/>
    <w:rsid w:val="00A946CB"/>
    <w:rsid w:val="00A94893"/>
    <w:rsid w:val="00A94FCF"/>
    <w:rsid w:val="00A967DF"/>
    <w:rsid w:val="00A96A0A"/>
    <w:rsid w:val="00A96AE9"/>
    <w:rsid w:val="00A97258"/>
    <w:rsid w:val="00A97EF1"/>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6BA7"/>
    <w:rsid w:val="00AC7959"/>
    <w:rsid w:val="00AC7C7A"/>
    <w:rsid w:val="00AD03F1"/>
    <w:rsid w:val="00AD05A9"/>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10B1C"/>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DE4"/>
    <w:rsid w:val="00B52E66"/>
    <w:rsid w:val="00B533F9"/>
    <w:rsid w:val="00B53D80"/>
    <w:rsid w:val="00B54417"/>
    <w:rsid w:val="00B548EE"/>
    <w:rsid w:val="00B5566D"/>
    <w:rsid w:val="00B56625"/>
    <w:rsid w:val="00B56963"/>
    <w:rsid w:val="00B57165"/>
    <w:rsid w:val="00B572CF"/>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619A"/>
    <w:rsid w:val="00B6621B"/>
    <w:rsid w:val="00B669E1"/>
    <w:rsid w:val="00B66BE9"/>
    <w:rsid w:val="00B70012"/>
    <w:rsid w:val="00B70364"/>
    <w:rsid w:val="00B70572"/>
    <w:rsid w:val="00B70BDF"/>
    <w:rsid w:val="00B7179C"/>
    <w:rsid w:val="00B71E0D"/>
    <w:rsid w:val="00B72302"/>
    <w:rsid w:val="00B726C9"/>
    <w:rsid w:val="00B73CD2"/>
    <w:rsid w:val="00B7456A"/>
    <w:rsid w:val="00B748B0"/>
    <w:rsid w:val="00B753CD"/>
    <w:rsid w:val="00B75628"/>
    <w:rsid w:val="00B7593F"/>
    <w:rsid w:val="00B75D95"/>
    <w:rsid w:val="00B75FA6"/>
    <w:rsid w:val="00B76BB8"/>
    <w:rsid w:val="00B773BE"/>
    <w:rsid w:val="00B7750C"/>
    <w:rsid w:val="00B81604"/>
    <w:rsid w:val="00B8185F"/>
    <w:rsid w:val="00B82889"/>
    <w:rsid w:val="00B83676"/>
    <w:rsid w:val="00B8436A"/>
    <w:rsid w:val="00B846D0"/>
    <w:rsid w:val="00B84F4D"/>
    <w:rsid w:val="00B8563A"/>
    <w:rsid w:val="00B86038"/>
    <w:rsid w:val="00B8620D"/>
    <w:rsid w:val="00B86CDC"/>
    <w:rsid w:val="00B87B28"/>
    <w:rsid w:val="00B905FE"/>
    <w:rsid w:val="00B90B9B"/>
    <w:rsid w:val="00B90D85"/>
    <w:rsid w:val="00B917BC"/>
    <w:rsid w:val="00B91A3B"/>
    <w:rsid w:val="00B92124"/>
    <w:rsid w:val="00B9219C"/>
    <w:rsid w:val="00B9220A"/>
    <w:rsid w:val="00B92F09"/>
    <w:rsid w:val="00B93510"/>
    <w:rsid w:val="00B94842"/>
    <w:rsid w:val="00B94B5B"/>
    <w:rsid w:val="00B95056"/>
    <w:rsid w:val="00B9678C"/>
    <w:rsid w:val="00B973AD"/>
    <w:rsid w:val="00BA01E9"/>
    <w:rsid w:val="00BA0A2B"/>
    <w:rsid w:val="00BA0CF1"/>
    <w:rsid w:val="00BA215C"/>
    <w:rsid w:val="00BA23F0"/>
    <w:rsid w:val="00BA29E5"/>
    <w:rsid w:val="00BA3B5D"/>
    <w:rsid w:val="00BA3D4C"/>
    <w:rsid w:val="00BA3E5F"/>
    <w:rsid w:val="00BA44BE"/>
    <w:rsid w:val="00BA5240"/>
    <w:rsid w:val="00BA7603"/>
    <w:rsid w:val="00BB0BA9"/>
    <w:rsid w:val="00BB1980"/>
    <w:rsid w:val="00BB1B00"/>
    <w:rsid w:val="00BB275E"/>
    <w:rsid w:val="00BB27C1"/>
    <w:rsid w:val="00BB3CDB"/>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C67"/>
    <w:rsid w:val="00C03FF6"/>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E8"/>
    <w:rsid w:val="00C210D9"/>
    <w:rsid w:val="00C219D1"/>
    <w:rsid w:val="00C21DB5"/>
    <w:rsid w:val="00C22B98"/>
    <w:rsid w:val="00C23392"/>
    <w:rsid w:val="00C2378E"/>
    <w:rsid w:val="00C23E5D"/>
    <w:rsid w:val="00C242CA"/>
    <w:rsid w:val="00C242EB"/>
    <w:rsid w:val="00C25377"/>
    <w:rsid w:val="00C26559"/>
    <w:rsid w:val="00C268A5"/>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3DB"/>
    <w:rsid w:val="00C46521"/>
    <w:rsid w:val="00C47843"/>
    <w:rsid w:val="00C507F9"/>
    <w:rsid w:val="00C50AEE"/>
    <w:rsid w:val="00C50DEE"/>
    <w:rsid w:val="00C52DAF"/>
    <w:rsid w:val="00C52E3B"/>
    <w:rsid w:val="00C532C3"/>
    <w:rsid w:val="00C53687"/>
    <w:rsid w:val="00C54BFA"/>
    <w:rsid w:val="00C5626B"/>
    <w:rsid w:val="00C56AF9"/>
    <w:rsid w:val="00C56C02"/>
    <w:rsid w:val="00C56CA3"/>
    <w:rsid w:val="00C56DB4"/>
    <w:rsid w:val="00C56DFB"/>
    <w:rsid w:val="00C575F7"/>
    <w:rsid w:val="00C57914"/>
    <w:rsid w:val="00C600DD"/>
    <w:rsid w:val="00C601B4"/>
    <w:rsid w:val="00C60C57"/>
    <w:rsid w:val="00C612B0"/>
    <w:rsid w:val="00C612CD"/>
    <w:rsid w:val="00C62864"/>
    <w:rsid w:val="00C62A5F"/>
    <w:rsid w:val="00C646BD"/>
    <w:rsid w:val="00C647E1"/>
    <w:rsid w:val="00C65007"/>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5423"/>
    <w:rsid w:val="00C7582D"/>
    <w:rsid w:val="00C75B3F"/>
    <w:rsid w:val="00C76E22"/>
    <w:rsid w:val="00C77693"/>
    <w:rsid w:val="00C77A8C"/>
    <w:rsid w:val="00C77AAD"/>
    <w:rsid w:val="00C80A05"/>
    <w:rsid w:val="00C82E6A"/>
    <w:rsid w:val="00C83FC4"/>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5BB"/>
    <w:rsid w:val="00CA3C2B"/>
    <w:rsid w:val="00CA41D6"/>
    <w:rsid w:val="00CA4448"/>
    <w:rsid w:val="00CA4894"/>
    <w:rsid w:val="00CA4DBE"/>
    <w:rsid w:val="00CA5486"/>
    <w:rsid w:val="00CA5597"/>
    <w:rsid w:val="00CA58D9"/>
    <w:rsid w:val="00CA6565"/>
    <w:rsid w:val="00CA67D4"/>
    <w:rsid w:val="00CA7F3E"/>
    <w:rsid w:val="00CB14F6"/>
    <w:rsid w:val="00CB15FC"/>
    <w:rsid w:val="00CB1AD2"/>
    <w:rsid w:val="00CB1DE4"/>
    <w:rsid w:val="00CB23BF"/>
    <w:rsid w:val="00CB249A"/>
    <w:rsid w:val="00CB2C74"/>
    <w:rsid w:val="00CB311A"/>
    <w:rsid w:val="00CB3AD2"/>
    <w:rsid w:val="00CB4326"/>
    <w:rsid w:val="00CB614D"/>
    <w:rsid w:val="00CB6CA8"/>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766"/>
    <w:rsid w:val="00CD231B"/>
    <w:rsid w:val="00CD2B48"/>
    <w:rsid w:val="00CD3B57"/>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FEB"/>
    <w:rsid w:val="00CF6BDE"/>
    <w:rsid w:val="00CF76EE"/>
    <w:rsid w:val="00D00E10"/>
    <w:rsid w:val="00D016F5"/>
    <w:rsid w:val="00D01DEA"/>
    <w:rsid w:val="00D0239A"/>
    <w:rsid w:val="00D025AC"/>
    <w:rsid w:val="00D026FC"/>
    <w:rsid w:val="00D03C15"/>
    <w:rsid w:val="00D03F94"/>
    <w:rsid w:val="00D06468"/>
    <w:rsid w:val="00D06513"/>
    <w:rsid w:val="00D06CD6"/>
    <w:rsid w:val="00D10A46"/>
    <w:rsid w:val="00D1140E"/>
    <w:rsid w:val="00D126EC"/>
    <w:rsid w:val="00D13371"/>
    <w:rsid w:val="00D13FBA"/>
    <w:rsid w:val="00D14190"/>
    <w:rsid w:val="00D153E0"/>
    <w:rsid w:val="00D15538"/>
    <w:rsid w:val="00D1568A"/>
    <w:rsid w:val="00D16B34"/>
    <w:rsid w:val="00D1724B"/>
    <w:rsid w:val="00D175F6"/>
    <w:rsid w:val="00D17747"/>
    <w:rsid w:val="00D20D65"/>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478"/>
    <w:rsid w:val="00D842D4"/>
    <w:rsid w:val="00D84323"/>
    <w:rsid w:val="00D8503F"/>
    <w:rsid w:val="00D85547"/>
    <w:rsid w:val="00D85CD6"/>
    <w:rsid w:val="00D8631F"/>
    <w:rsid w:val="00D86495"/>
    <w:rsid w:val="00D87726"/>
    <w:rsid w:val="00D914C8"/>
    <w:rsid w:val="00D91FE3"/>
    <w:rsid w:val="00D962F0"/>
    <w:rsid w:val="00D96F9A"/>
    <w:rsid w:val="00D97731"/>
    <w:rsid w:val="00DA0372"/>
    <w:rsid w:val="00DA120F"/>
    <w:rsid w:val="00DA147A"/>
    <w:rsid w:val="00DA27A6"/>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3BA7"/>
    <w:rsid w:val="00DB3E96"/>
    <w:rsid w:val="00DB408D"/>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D47"/>
    <w:rsid w:val="00DC31D0"/>
    <w:rsid w:val="00DC3625"/>
    <w:rsid w:val="00DC41DD"/>
    <w:rsid w:val="00DC4385"/>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B04"/>
    <w:rsid w:val="00DD41F8"/>
    <w:rsid w:val="00DD4AC7"/>
    <w:rsid w:val="00DD58E5"/>
    <w:rsid w:val="00DD59BD"/>
    <w:rsid w:val="00DD5D06"/>
    <w:rsid w:val="00DD5E30"/>
    <w:rsid w:val="00DD5FE9"/>
    <w:rsid w:val="00DE0A9A"/>
    <w:rsid w:val="00DE146F"/>
    <w:rsid w:val="00DE1566"/>
    <w:rsid w:val="00DE2401"/>
    <w:rsid w:val="00DE3534"/>
    <w:rsid w:val="00DE3E35"/>
    <w:rsid w:val="00DE4675"/>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910"/>
    <w:rsid w:val="00E00DF4"/>
    <w:rsid w:val="00E012C6"/>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757D"/>
    <w:rsid w:val="00E47FEC"/>
    <w:rsid w:val="00E50A92"/>
    <w:rsid w:val="00E50C7D"/>
    <w:rsid w:val="00E50DA5"/>
    <w:rsid w:val="00E510D3"/>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437A"/>
    <w:rsid w:val="00E648B5"/>
    <w:rsid w:val="00E65B34"/>
    <w:rsid w:val="00E667D0"/>
    <w:rsid w:val="00E668C3"/>
    <w:rsid w:val="00E67106"/>
    <w:rsid w:val="00E6739C"/>
    <w:rsid w:val="00E70778"/>
    <w:rsid w:val="00E70B54"/>
    <w:rsid w:val="00E71412"/>
    <w:rsid w:val="00E718BC"/>
    <w:rsid w:val="00E71990"/>
    <w:rsid w:val="00E71C72"/>
    <w:rsid w:val="00E72221"/>
    <w:rsid w:val="00E722BE"/>
    <w:rsid w:val="00E7231A"/>
    <w:rsid w:val="00E723A9"/>
    <w:rsid w:val="00E72769"/>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6AA5"/>
    <w:rsid w:val="00EA7315"/>
    <w:rsid w:val="00EA7FA8"/>
    <w:rsid w:val="00EB0E7E"/>
    <w:rsid w:val="00EB2021"/>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7D4D"/>
    <w:rsid w:val="00EE7F93"/>
    <w:rsid w:val="00EF0084"/>
    <w:rsid w:val="00EF101A"/>
    <w:rsid w:val="00EF14FA"/>
    <w:rsid w:val="00EF1EF5"/>
    <w:rsid w:val="00EF2410"/>
    <w:rsid w:val="00EF3499"/>
    <w:rsid w:val="00EF47A8"/>
    <w:rsid w:val="00EF5F41"/>
    <w:rsid w:val="00EF6CC8"/>
    <w:rsid w:val="00EF78B2"/>
    <w:rsid w:val="00EF7E2B"/>
    <w:rsid w:val="00F00367"/>
    <w:rsid w:val="00F006CE"/>
    <w:rsid w:val="00F00DD2"/>
    <w:rsid w:val="00F01693"/>
    <w:rsid w:val="00F02841"/>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DC7"/>
    <w:rsid w:val="00F22E10"/>
    <w:rsid w:val="00F230FB"/>
    <w:rsid w:val="00F240DA"/>
    <w:rsid w:val="00F24218"/>
    <w:rsid w:val="00F24D46"/>
    <w:rsid w:val="00F25150"/>
    <w:rsid w:val="00F261FE"/>
    <w:rsid w:val="00F265B5"/>
    <w:rsid w:val="00F2663B"/>
    <w:rsid w:val="00F266AB"/>
    <w:rsid w:val="00F268F0"/>
    <w:rsid w:val="00F26ABA"/>
    <w:rsid w:val="00F2783E"/>
    <w:rsid w:val="00F27B7E"/>
    <w:rsid w:val="00F30292"/>
    <w:rsid w:val="00F3061B"/>
    <w:rsid w:val="00F316A9"/>
    <w:rsid w:val="00F31BCE"/>
    <w:rsid w:val="00F32187"/>
    <w:rsid w:val="00F3341E"/>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C5"/>
    <w:rsid w:val="00F524B3"/>
    <w:rsid w:val="00F52B5A"/>
    <w:rsid w:val="00F53383"/>
    <w:rsid w:val="00F534CF"/>
    <w:rsid w:val="00F54504"/>
    <w:rsid w:val="00F54A9F"/>
    <w:rsid w:val="00F55B13"/>
    <w:rsid w:val="00F55FCE"/>
    <w:rsid w:val="00F56341"/>
    <w:rsid w:val="00F56740"/>
    <w:rsid w:val="00F56F37"/>
    <w:rsid w:val="00F60056"/>
    <w:rsid w:val="00F6032B"/>
    <w:rsid w:val="00F60D5F"/>
    <w:rsid w:val="00F611CA"/>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FC"/>
    <w:rsid w:val="00FA2B50"/>
    <w:rsid w:val="00FA338E"/>
    <w:rsid w:val="00FA37BB"/>
    <w:rsid w:val="00FA3863"/>
    <w:rsid w:val="00FA3CEF"/>
    <w:rsid w:val="00FA3D14"/>
    <w:rsid w:val="00FA4322"/>
    <w:rsid w:val="00FA4B4D"/>
    <w:rsid w:val="00FA5E75"/>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332B"/>
    <w:rsid w:val="00FE39E7"/>
    <w:rsid w:val="00FE3ECC"/>
    <w:rsid w:val="00FE4C1C"/>
    <w:rsid w:val="00FE567F"/>
    <w:rsid w:val="00FE591A"/>
    <w:rsid w:val="00FE6058"/>
    <w:rsid w:val="00FE6A7B"/>
    <w:rsid w:val="00FE70C2"/>
    <w:rsid w:val="00FE71DC"/>
    <w:rsid w:val="00FF0ABC"/>
    <w:rsid w:val="00FF0B63"/>
    <w:rsid w:val="00FF3946"/>
    <w:rsid w:val="00FF44A7"/>
    <w:rsid w:val="00FF4725"/>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semiHidden/>
    <w:unhideWhenUsed/>
    <w:rsid w:val="00CB311A"/>
    <w:rPr>
      <w:sz w:val="20"/>
      <w:szCs w:val="20"/>
    </w:rPr>
  </w:style>
  <w:style w:type="character" w:customStyle="1" w:styleId="CommentTextChar">
    <w:name w:val="Comment Text Char"/>
    <w:basedOn w:val="DefaultParagraphFont"/>
    <w:link w:val="CommentText"/>
    <w:uiPriority w:val="99"/>
    <w:semiHidden/>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art.deloitte.com/USDART/tree/vsid/C_1136349" TargetMode="External"/><Relationship Id="rId18" Type="http://schemas.openxmlformats.org/officeDocument/2006/relationships/hyperlink" Target="http://www.deloitte.com/abou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asb.org/Page/Document?pdf=ASU%202022-03.pdf&amp;title=ACCOUNTING%20STANDARDS%20UPDATE%202022-03%E2%80%94Fair%20Value%20Measurement%20(Topic%20820):%20Fair%20Value%20Measurement%20of%20Equity%20Securities%20Subject%20to%20Contractual%20Sale%20Restrictions" TargetMode="External"/><Relationship Id="rId17" Type="http://schemas.openxmlformats.org/officeDocument/2006/relationships/hyperlink" Target="https://dart.deloitte.com/USDART/tree/vsid/C_208582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art.deloitte.com/USDART/tree/vsid/C_113635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rt.deloitte.com/USDART/home/publications/deloitte/heads-up/2022/fasb-fair-valu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art.deloitte.com/USDART/tree/vsid/C_1139586" TargetMode="External"/><Relationship Id="rId23" Type="http://schemas.openxmlformats.org/officeDocument/2006/relationships/header" Target="header3.xml"/><Relationship Id="rId10" Type="http://schemas.openxmlformats.org/officeDocument/2006/relationships/hyperlink" Target="https://checklist.disclosureanalytics.deloitte.com/helpDocs/quickrefguid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art.deloitte.com/USDART/tree/vsid/C_1136352" TargetMode="External"/><Relationship Id="rId22" Type="http://schemas.openxmlformats.org/officeDocument/2006/relationships/footer" Target="footer2.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8817</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7/11/22</dc:description>
  <cp:lastModifiedBy>Neville Rohr, Maura</cp:lastModifiedBy>
  <cp:revision>3</cp:revision>
  <cp:lastPrinted>2018-03-28T18:21:00Z</cp:lastPrinted>
  <dcterms:created xsi:type="dcterms:W3CDTF">2022-07-11T14:41:00Z</dcterms:created>
  <dcterms:modified xsi:type="dcterms:W3CDTF">2022-07-11T14:43:00Z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