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83BF" w14:textId="4F7AE77C" w:rsidR="007E233F" w:rsidRPr="00493116" w:rsidRDefault="007474EF" w:rsidP="00097B30">
      <w:pPr>
        <w:pStyle w:val="Title"/>
      </w:pPr>
      <w:r w:rsidRPr="00493116">
        <w:rPr>
          <w:rFonts w:cs="Calibri Light"/>
          <w:noProof/>
        </w:rPr>
        <w:drawing>
          <wp:anchor distT="0" distB="91440" distL="114300" distR="114300" simplePos="0" relativeHeight="251673600" behindDoc="1" locked="0" layoutInCell="1" allowOverlap="1" wp14:anchorId="77977935" wp14:editId="2DF8644C">
            <wp:simplePos x="0" y="0"/>
            <wp:positionH relativeFrom="column">
              <wp:posOffset>128905</wp:posOffset>
            </wp:positionH>
            <wp:positionV relativeFrom="paragraph">
              <wp:posOffset>0</wp:posOffset>
            </wp:positionV>
            <wp:extent cx="4997450" cy="5255895"/>
            <wp:effectExtent l="0" t="0" r="0" b="190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997450" cy="525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493116">
        <w:rPr>
          <w:noProof/>
        </w:rPr>
        <w:drawing>
          <wp:anchor distT="0" distB="0" distL="114300" distR="114300" simplePos="0" relativeHeight="25166848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493116">
        <w:t>Use of This Quarterly Update</w:t>
      </w:r>
    </w:p>
    <w:p w14:paraId="03976307" w14:textId="156FC2CA" w:rsidR="00493116" w:rsidRPr="00097B30" w:rsidRDefault="00493116" w:rsidP="00097B30">
      <w:pPr>
        <w:pStyle w:val="PGADateSubtitle"/>
      </w:pPr>
      <w:r w:rsidRPr="00097B30">
        <w:t xml:space="preserve">U.S. GAAP Checklist — </w:t>
      </w:r>
      <w:r w:rsidRPr="00097B30">
        <w:br/>
        <w:t xml:space="preserve">Quarterly Update: </w:t>
      </w:r>
      <w:r w:rsidR="00D34125" w:rsidRPr="00097B30">
        <w:t>Third</w:t>
      </w:r>
      <w:r w:rsidR="00CC2294" w:rsidRPr="00097B30">
        <w:t xml:space="preserve"> </w:t>
      </w:r>
      <w:r w:rsidRPr="00097B30">
        <w:t>Quarter</w:t>
      </w:r>
    </w:p>
    <w:p w14:paraId="06B2192B" w14:textId="2E1C938A" w:rsidR="00493116" w:rsidRPr="00097B30" w:rsidRDefault="00CD1BD3" w:rsidP="00097B30">
      <w:pPr>
        <w:pStyle w:val="PGADateSubtitle"/>
      </w:pPr>
      <w:r w:rsidRPr="00097B30">
        <w:t xml:space="preserve">September </w:t>
      </w:r>
      <w:r w:rsidR="006F5277" w:rsidRPr="00097B30">
        <w:t>2022</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137942B5"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r w:rsidRPr="00493116">
        <w:rPr>
          <w:rFonts w:ascii="Calibri Light" w:eastAsiaTheme="minorHAnsi" w:hAnsi="Calibri Light" w:cs="Calibri Light"/>
        </w:rPr>
        <w:t>U.S. GAAP Checklist has been revised to reflect update</w:t>
      </w:r>
      <w:r w:rsidR="004F1F71" w:rsidRPr="00493116">
        <w:rPr>
          <w:rFonts w:ascii="Calibri Light" w:eastAsiaTheme="minorHAnsi" w:hAnsi="Calibri Light" w:cs="Calibri Light"/>
        </w:rPr>
        <w:t>s 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CD1BD3">
        <w:rPr>
          <w:rFonts w:ascii="Calibri Light" w:eastAsiaTheme="minorHAnsi" w:hAnsi="Calibri Light" w:cs="Calibri Light"/>
        </w:rPr>
        <w:t>July</w:t>
      </w:r>
      <w:r w:rsidR="00CD1BD3" w:rsidRPr="006F5277">
        <w:rPr>
          <w:rFonts w:ascii="Calibri Light" w:eastAsiaTheme="minorHAnsi" w:hAnsi="Calibri Light" w:cs="Calibri Light"/>
        </w:rPr>
        <w:t xml:space="preserve"> </w:t>
      </w:r>
      <w:r w:rsidR="006F5277" w:rsidRPr="006F5277">
        <w:rPr>
          <w:rFonts w:ascii="Calibri Light" w:eastAsiaTheme="minorHAnsi" w:hAnsi="Calibri Light" w:cs="Calibri Light"/>
        </w:rPr>
        <w:t>1, 202</w:t>
      </w:r>
      <w:r w:rsidR="006F5277">
        <w:rPr>
          <w:rFonts w:ascii="Calibri Light" w:eastAsiaTheme="minorHAnsi" w:hAnsi="Calibri Light" w:cs="Calibri Light"/>
        </w:rPr>
        <w:t>2</w:t>
      </w:r>
      <w:r w:rsidR="006F5277" w:rsidRPr="006F5277">
        <w:rPr>
          <w:rFonts w:ascii="Calibri Light" w:eastAsiaTheme="minorHAnsi" w:hAnsi="Calibri Light" w:cs="Calibri Light"/>
        </w:rPr>
        <w:t xml:space="preserve">, through </w:t>
      </w:r>
      <w:r w:rsidR="00CD1BD3">
        <w:rPr>
          <w:rFonts w:ascii="Calibri Light" w:eastAsiaTheme="minorHAnsi" w:hAnsi="Calibri Light" w:cs="Calibri Light"/>
        </w:rPr>
        <w:t>September</w:t>
      </w:r>
      <w:r w:rsidR="00CD1BD3" w:rsidRPr="006F5277">
        <w:rPr>
          <w:rFonts w:ascii="Calibri Light" w:eastAsiaTheme="minorHAnsi" w:hAnsi="Calibri Light" w:cs="Calibri Light"/>
        </w:rPr>
        <w:t xml:space="preserve"> </w:t>
      </w:r>
      <w:r w:rsidR="00CC2294" w:rsidRPr="006F5277">
        <w:rPr>
          <w:rFonts w:ascii="Calibri Light" w:eastAsiaTheme="minorHAnsi" w:hAnsi="Calibri Light" w:cs="Calibri Light"/>
        </w:rPr>
        <w:t>3</w:t>
      </w:r>
      <w:r w:rsidR="00CC2294">
        <w:rPr>
          <w:rFonts w:ascii="Calibri Light" w:eastAsiaTheme="minorHAnsi" w:hAnsi="Calibri Light" w:cs="Calibri Light"/>
        </w:rPr>
        <w:t>0</w:t>
      </w:r>
      <w:r w:rsidR="006F5277" w:rsidRPr="006F5277">
        <w:rPr>
          <w:rFonts w:ascii="Calibri Light" w:eastAsiaTheme="minorHAnsi" w:hAnsi="Calibri Light" w:cs="Calibri Light"/>
        </w:rPr>
        <w:t>, 202</w:t>
      </w:r>
      <w:r w:rsidR="006F5277">
        <w:rPr>
          <w:rFonts w:ascii="Calibri Light" w:eastAsiaTheme="minorHAnsi" w:hAnsi="Calibri Light" w:cs="Calibri Light"/>
        </w:rPr>
        <w:t>2</w:t>
      </w:r>
      <w:r w:rsidRPr="00493116">
        <w:rPr>
          <w:rFonts w:ascii="Calibri Light" w:eastAsiaTheme="minorHAnsi" w:hAnsi="Calibri Light" w:cs="Calibri Light"/>
        </w:rPr>
        <w:t xml:space="preserve">. </w:t>
      </w:r>
      <w:r w:rsidR="00C612CD" w:rsidRPr="00493116">
        <w:rPr>
          <w:rFonts w:ascii="Calibri Light" w:eastAsiaTheme="minorHAnsi" w:hAnsi="Calibri Light" w:cs="Calibri Light"/>
        </w:rPr>
        <w:t xml:space="preserve">This supplement </w:t>
      </w:r>
      <w:r w:rsidR="00D57D3C" w:rsidRPr="00493116">
        <w:rPr>
          <w:rFonts w:ascii="Calibri Light" w:eastAsiaTheme="minorHAnsi" w:hAnsi="Calibri Light" w:cs="Calibri Light"/>
        </w:rPr>
        <w:t xml:space="preserve">describes </w:t>
      </w:r>
      <w:r w:rsidR="0061355B" w:rsidRPr="00493116">
        <w:rPr>
          <w:rFonts w:ascii="Calibri Light" w:eastAsiaTheme="minorHAnsi" w:hAnsi="Calibri Light" w:cs="Calibri Light"/>
        </w:rPr>
        <w:t xml:space="preserve">the </w:t>
      </w:r>
      <w:r w:rsidRPr="00493116">
        <w:rPr>
          <w:rFonts w:ascii="Calibri Light" w:eastAsiaTheme="minorHAnsi" w:hAnsi="Calibri Light" w:cs="Calibri Light"/>
        </w:rPr>
        <w:t>changes</w:t>
      </w:r>
      <w:r w:rsidR="00C612CD" w:rsidRPr="00493116">
        <w:rPr>
          <w:rFonts w:ascii="Calibri Light" w:eastAsiaTheme="minorHAnsi" w:hAnsi="Calibri Light" w:cs="Calibri Light"/>
        </w:rPr>
        <w:t xml:space="preserve"> to the</w:t>
      </w:r>
      <w:r w:rsidRPr="00493116">
        <w:rPr>
          <w:rFonts w:ascii="Calibri Light" w:eastAsiaTheme="minorHAnsi" w:hAnsi="Calibri Light" w:cs="Calibri Light"/>
        </w:rPr>
        <w:t xml:space="preserve"> FASB Accounting Standards Codification (</w:t>
      </w:r>
      <w:r w:rsidR="00D57D3C" w:rsidRPr="00493116">
        <w:rPr>
          <w:rFonts w:ascii="Calibri Light" w:eastAsiaTheme="minorHAnsi" w:hAnsi="Calibri Light" w:cs="Calibri Light"/>
        </w:rPr>
        <w:t xml:space="preserve">the </w:t>
      </w:r>
      <w:r w:rsidRPr="00493116">
        <w:rPr>
          <w:rFonts w:ascii="Calibri Light" w:eastAsiaTheme="minorHAnsi" w:hAnsi="Calibri Light" w:cs="Calibri Light"/>
        </w:rPr>
        <w:t>“Codification”)</w:t>
      </w:r>
      <w:r w:rsidR="00C612CD" w:rsidRPr="00493116">
        <w:rPr>
          <w:rFonts w:ascii="Calibri Light" w:eastAsiaTheme="minorHAnsi" w:hAnsi="Calibri Light" w:cs="Calibri Light"/>
        </w:rPr>
        <w:t xml:space="preserve"> </w:t>
      </w:r>
      <w:r w:rsidRPr="00493116">
        <w:rPr>
          <w:rFonts w:ascii="Calibri Light" w:eastAsiaTheme="minorHAnsi" w:hAnsi="Calibri Light" w:cs="Calibri Light"/>
        </w:rPr>
        <w:t>issued 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1CA8F567" w14:textId="6BAB6B26" w:rsidR="005C729F" w:rsidRPr="00097B30" w:rsidRDefault="00C72910" w:rsidP="00097B30">
      <w:pPr>
        <w:pStyle w:val="PAH1"/>
      </w:pPr>
      <w:bookmarkStart w:id="0" w:name="_Hlt407617848"/>
      <w:bookmarkStart w:id="1" w:name="_Hlt407617849"/>
      <w:bookmarkStart w:id="2" w:name="_Hlt399854332"/>
      <w:r w:rsidRPr="00097B30">
        <w:t>U</w:t>
      </w:r>
      <w:bookmarkEnd w:id="0"/>
      <w:bookmarkEnd w:id="1"/>
      <w:bookmarkEnd w:id="2"/>
      <w:r w:rsidRPr="00097B30">
        <w:t>PDATING THE U.S. GAAP CHECKLIST</w:t>
      </w:r>
    </w:p>
    <w:p w14:paraId="18DB41B8" w14:textId="1751E94B" w:rsidR="005C729F" w:rsidRPr="00493116" w:rsidRDefault="005C729F" w:rsidP="00C72910">
      <w:pPr>
        <w:rPr>
          <w:rStyle w:val="pdocumentul1"/>
          <w:rFonts w:ascii="Calibri Light" w:hAnsi="Calibri Light" w:cs="Calibri Light"/>
        </w:rPr>
      </w:pPr>
      <w:r w:rsidRPr="00493116">
        <w:rPr>
          <w:rFonts w:ascii="Calibri Light" w:eastAsiaTheme="minorHAnsi" w:hAnsi="Calibri Light" w:cs="Calibri Light"/>
        </w:rPr>
        <w:t xml:space="preserve">Users of the </w:t>
      </w:r>
      <w:r w:rsidR="000F1DC5" w:rsidRPr="00493116">
        <w:rPr>
          <w:rFonts w:ascii="Calibri Light" w:eastAsiaTheme="minorHAnsi" w:hAnsi="Calibri Light" w:cs="Calibri Light"/>
        </w:rPr>
        <w:t>U.S. GAAP Checklist</w:t>
      </w:r>
      <w:r w:rsidRPr="00493116">
        <w:rPr>
          <w:rFonts w:ascii="Calibri Light" w:eastAsiaTheme="minorHAnsi" w:hAnsi="Calibri Light" w:cs="Calibri Light"/>
        </w:rPr>
        <w:t xml:space="preserve"> who initiated a checklist prior to this update</w:t>
      </w:r>
      <w:r w:rsidR="005813DD" w:rsidRPr="00493116">
        <w:rPr>
          <w:rFonts w:ascii="Calibri Light" w:eastAsiaTheme="minorHAnsi" w:hAnsi="Calibri Light" w:cs="Calibri Light"/>
        </w:rPr>
        <w:t xml:space="preserve"> and determine that the ASU issued affect</w:t>
      </w:r>
      <w:r w:rsidR="00971D56">
        <w:rPr>
          <w:rFonts w:ascii="Calibri Light" w:eastAsiaTheme="minorHAnsi" w:hAnsi="Calibri Light" w:cs="Calibri Light"/>
        </w:rPr>
        <w:t>s</w:t>
      </w:r>
      <w:r w:rsidR="005813DD" w:rsidRPr="00493116">
        <w:rPr>
          <w:rFonts w:ascii="Calibri Light" w:eastAsiaTheme="minorHAnsi" w:hAnsi="Calibri Light" w:cs="Calibri Light"/>
        </w:rPr>
        <w:t xml:space="preserve"> the period under audit</w:t>
      </w:r>
      <w:r w:rsidRPr="00493116">
        <w:rPr>
          <w:rFonts w:ascii="Calibri Light" w:eastAsiaTheme="minorHAnsi" w:hAnsi="Calibri Light" w:cs="Calibri Light"/>
        </w:rPr>
        <w:t xml:space="preserve"> </w:t>
      </w:r>
      <w:r w:rsidR="00077763">
        <w:rPr>
          <w:rFonts w:ascii="Calibri Light" w:eastAsiaTheme="minorHAnsi" w:hAnsi="Calibri Light" w:cs="Calibri Light"/>
        </w:rPr>
        <w:t xml:space="preserve">should consult the </w:t>
      </w:r>
      <w:hyperlink w:anchor="Appendix" w:history="1">
        <w:r w:rsidR="00077763" w:rsidRPr="00077763">
          <w:rPr>
            <w:rStyle w:val="Hyperlink"/>
            <w:rFonts w:cs="Calibri Light"/>
          </w:rPr>
          <w:t>Appe</w:t>
        </w:r>
        <w:r w:rsidR="00077763" w:rsidRPr="00077763">
          <w:rPr>
            <w:rStyle w:val="Hyperlink"/>
            <w:rFonts w:cs="Calibri Light"/>
          </w:rPr>
          <w:t>n</w:t>
        </w:r>
        <w:r w:rsidR="00077763" w:rsidRPr="00077763">
          <w:rPr>
            <w:rStyle w:val="Hyperlink"/>
            <w:rFonts w:cs="Calibri Light"/>
          </w:rPr>
          <w:t>dix</w:t>
        </w:r>
      </w:hyperlink>
      <w:r w:rsidR="00077763">
        <w:rPr>
          <w:rFonts w:ascii="Calibri Light" w:eastAsiaTheme="minorHAnsi" w:hAnsi="Calibri Light" w:cs="Calibri Light"/>
        </w:rPr>
        <w:t xml:space="preserve"> and </w:t>
      </w:r>
      <w:r w:rsidRPr="00493116">
        <w:rPr>
          <w:rFonts w:ascii="Calibri Light" w:eastAsiaTheme="minorHAnsi" w:hAnsi="Calibri Light" w:cs="Calibri Light"/>
        </w:rPr>
        <w:t>will need to do the following:</w:t>
      </w:r>
    </w:p>
    <w:p w14:paraId="2E74E665" w14:textId="77777777"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Request</w:t>
      </w:r>
      <w:r w:rsidR="0053412C" w:rsidRPr="00493116">
        <w:rPr>
          <w:rStyle w:val="documentlip1"/>
          <w:rFonts w:ascii="Calibri Light" w:hAnsi="Calibri Light" w:cs="Calibri Light"/>
        </w:rPr>
        <w:t xml:space="preserve"> </w:t>
      </w:r>
      <w:r w:rsidRPr="00493116">
        <w:rPr>
          <w:rStyle w:val="documentlip1"/>
          <w:rFonts w:ascii="Calibri Light" w:hAnsi="Calibri Light" w:cs="Calibri Light"/>
        </w:rPr>
        <w:t>the Deloitte engagement team to initiate a new checklist. This new checklist will supplement the previous checklist created.</w:t>
      </w:r>
    </w:p>
    <w:p w14:paraId="53AFD156" w14:textId="1C069CB6" w:rsidR="00B23E69" w:rsidRPr="00493116" w:rsidRDefault="005C729F" w:rsidP="00572247">
      <w:pPr>
        <w:numPr>
          <w:ilvl w:val="0"/>
          <w:numId w:val="1"/>
        </w:numPr>
        <w:ind w:left="360"/>
        <w:rPr>
          <w:rStyle w:val="documentlip1"/>
          <w:rFonts w:ascii="Calibri Light" w:hAnsi="Calibri Light" w:cs="Calibri Light"/>
        </w:rPr>
      </w:pPr>
      <w:r w:rsidRPr="00B23E69">
        <w:rPr>
          <w:rStyle w:val="documentlip1"/>
          <w:rFonts w:ascii="Calibri Light" w:hAnsi="Calibri Light" w:cs="Calibri Light"/>
        </w:rPr>
        <w:t xml:space="preserve">Using the list of </w:t>
      </w:r>
      <w:r w:rsidR="00AB69E9" w:rsidRPr="00B23E69">
        <w:rPr>
          <w:rStyle w:val="documentlip1"/>
          <w:rFonts w:ascii="Calibri Light" w:hAnsi="Calibri Light" w:cs="Calibri Light"/>
        </w:rPr>
        <w:t xml:space="preserve">updated </w:t>
      </w:r>
      <w:r w:rsidRPr="00B23E69">
        <w:rPr>
          <w:rStyle w:val="documentlip1"/>
          <w:rFonts w:ascii="Calibri Light" w:hAnsi="Calibri Light" w:cs="Calibri Light"/>
        </w:rPr>
        <w:t xml:space="preserve">guidance below, </w:t>
      </w:r>
      <w:r w:rsidR="00920EF7" w:rsidRPr="00B23E69">
        <w:rPr>
          <w:rStyle w:val="documentlip1"/>
          <w:rFonts w:ascii="Calibri Light" w:hAnsi="Calibri Light" w:cs="Calibri Light"/>
        </w:rPr>
        <w:t xml:space="preserve">frame the checklist to </w:t>
      </w:r>
      <w:r w:rsidR="00CC2294" w:rsidRPr="00B23E69">
        <w:rPr>
          <w:rStyle w:val="documentlip1"/>
          <w:rFonts w:ascii="Calibri Light" w:hAnsi="Calibri Light" w:cs="Calibri Light"/>
        </w:rPr>
        <w:t xml:space="preserve">include within its </w:t>
      </w:r>
      <w:r w:rsidRPr="00B23E69">
        <w:rPr>
          <w:rStyle w:val="documentlip1"/>
          <w:rFonts w:ascii="Calibri Light" w:hAnsi="Calibri Light" w:cs="Calibri Light"/>
        </w:rPr>
        <w:t>scope</w:t>
      </w:r>
      <w:r w:rsidR="00143A89" w:rsidRPr="00493116">
        <w:rPr>
          <w:rStyle w:val="documentlip1"/>
          <w:rFonts w:ascii="Calibri Light" w:hAnsi="Calibri Light" w:cs="Calibri Light"/>
          <w:szCs w:val="22"/>
          <w:vertAlign w:val="superscript"/>
        </w:rPr>
        <w:endnoteReference w:id="2"/>
      </w:r>
      <w:r w:rsidR="00143A89" w:rsidRPr="00B23E69">
        <w:rPr>
          <w:rStyle w:val="documentlip1"/>
          <w:rFonts w:ascii="Calibri Light" w:hAnsi="Calibri Light" w:cs="Calibri Light"/>
          <w:szCs w:val="22"/>
          <w:vertAlign w:val="superscript"/>
        </w:rPr>
        <w:t xml:space="preserve"> </w:t>
      </w:r>
      <w:r w:rsidR="00143A89" w:rsidRPr="00B23E69">
        <w:rPr>
          <w:rStyle w:val="documentlip1"/>
          <w:rFonts w:ascii="Calibri Light" w:hAnsi="Calibri Light" w:cs="Calibri Light"/>
        </w:rPr>
        <w:t xml:space="preserve">only the applicable updated guidance. To determine whether the guidance applies, users may view the updated guidance in the checklist by expanding the Codification tree to the Subsection level and clicking on the Subsection title (usually “General”). The updated guidance </w:t>
      </w:r>
      <w:r w:rsidR="00B23E69" w:rsidRPr="00B23E69">
        <w:rPr>
          <w:rStyle w:val="documentlip1"/>
          <w:rFonts w:ascii="Calibri Light" w:hAnsi="Calibri Light" w:cs="Calibri Light"/>
        </w:rPr>
        <w:t xml:space="preserve">generally will appear as </w:t>
      </w:r>
      <w:r w:rsidR="00143A89" w:rsidRPr="00B23E69">
        <w:rPr>
          <w:rStyle w:val="documentlip1"/>
          <w:rFonts w:ascii="Calibri Light" w:hAnsi="Calibri Light" w:cs="Calibri Light"/>
        </w:rPr>
        <w:t>this quarter will not appear as “pending content” in the Codification</w:t>
      </w:r>
      <w:r w:rsidR="00B23E69">
        <w:rPr>
          <w:rStyle w:val="documentlip1"/>
          <w:rFonts w:ascii="Calibri Light" w:hAnsi="Calibri Light" w:cs="Calibri Light"/>
        </w:rPr>
        <w:t>. Transition guidance is linked to pending content paragraphs.  Section 15 of each respective ASC Topic within the codification can be viewed to determine whether the guidance applies to an entity. The preparer may also consider Section 55 of each respective ASC Topic within the Codification for implementation guidance and illustrations.</w:t>
      </w:r>
    </w:p>
    <w:p w14:paraId="7C40C4D5" w14:textId="0C33CF43" w:rsidR="00143A89" w:rsidRPr="00B23E69" w:rsidRDefault="00143A89" w:rsidP="00E95DA8">
      <w:pPr>
        <w:numPr>
          <w:ilvl w:val="0"/>
          <w:numId w:val="1"/>
        </w:numPr>
        <w:ind w:left="360"/>
        <w:rPr>
          <w:rStyle w:val="pdocumentul1"/>
          <w:rFonts w:ascii="Calibri Light" w:hAnsi="Calibri Light" w:cs="Calibri Light"/>
        </w:rPr>
      </w:pPr>
      <w:r w:rsidRPr="00B23E69">
        <w:rPr>
          <w:rStyle w:val="pdocumentul1"/>
          <w:rFonts w:ascii="Calibri Light" w:hAnsi="Calibri Light" w:cs="Calibri Light"/>
        </w:rPr>
        <w:t>Once the initiation and framing are complete, the new supplemental checklist will include only questions related to the updated guidance that was included within the scope of that checklist. For users of the U.S. GAAP Checklist that have yet to initiate a checklist prior to this update, the update to the Codification will be automatically incorporated into the newly initiated checklist.</w:t>
      </w:r>
    </w:p>
    <w:p w14:paraId="7BA6DC41" w14:textId="22BE4968" w:rsidR="00143A89" w:rsidRDefault="00143A89" w:rsidP="009E1BE6">
      <w:pPr>
        <w:rPr>
          <w:rFonts w:ascii="Calibri Light" w:hAnsi="Calibri Light" w:cs="Calibri Light"/>
        </w:rPr>
      </w:pPr>
      <w:r w:rsidRPr="00493116">
        <w:rPr>
          <w:rStyle w:val="pdocumentul1"/>
          <w:rFonts w:ascii="Calibri Light" w:hAnsi="Calibri Light" w:cs="Calibri Light"/>
        </w:rPr>
        <w:t xml:space="preserve">See the </w:t>
      </w:r>
      <w:hyperlink r:id="rId10" w:history="1">
        <w:r w:rsidRPr="0056233C">
          <w:rPr>
            <w:rStyle w:val="Hyperlink"/>
            <w:rFonts w:eastAsia="Verdana" w:cs="Calibri Light"/>
            <w:i/>
          </w:rPr>
          <w:t>Quick Reference Guide</w:t>
        </w:r>
      </w:hyperlink>
      <w:r w:rsidRPr="0056233C">
        <w:rPr>
          <w:rStyle w:val="pdocumentul1"/>
          <w:rFonts w:ascii="Calibri Light" w:hAnsi="Calibri Light" w:cs="Calibri Light"/>
        </w:rPr>
        <w:t xml:space="preserve"> for</w:t>
      </w:r>
      <w:r w:rsidRPr="00493116">
        <w:rPr>
          <w:rStyle w:val="pdocumentul1"/>
          <w:rFonts w:ascii="Calibri Light" w:hAnsi="Calibri Light" w:cs="Calibri Light"/>
        </w:rPr>
        <w:t xml:space="preserve"> guidance on the Checklist offered </w:t>
      </w:r>
      <w:r w:rsidRPr="00097B30">
        <w:rPr>
          <w:rFonts w:eastAsiaTheme="minorHAnsi"/>
        </w:rPr>
        <w:t>through</w:t>
      </w:r>
      <w:r w:rsidRPr="00493116">
        <w:rPr>
          <w:rStyle w:val="pdocumentul1"/>
          <w:rFonts w:ascii="Calibri Light" w:hAnsi="Calibri Light" w:cs="Calibri Light"/>
        </w:rPr>
        <w:t xml:space="preserve"> the Disclosure Analytics suite.</w:t>
      </w:r>
    </w:p>
    <w:p w14:paraId="4BDC9484" w14:textId="3E642A65" w:rsidR="00143A89" w:rsidRPr="00097B30" w:rsidRDefault="00143A89" w:rsidP="00097B30">
      <w:pPr>
        <w:pStyle w:val="PAH1"/>
      </w:pPr>
      <w:r w:rsidRPr="00097B30">
        <w:t>ACCOUNTING GUIDANCE ISSUED DURING THE QUARTER</w:t>
      </w:r>
    </w:p>
    <w:p w14:paraId="69F5E6F3" w14:textId="6F8EE4F3" w:rsidR="00143A89" w:rsidRPr="00493116" w:rsidRDefault="00143A89" w:rsidP="00C72910">
      <w:pPr>
        <w:rPr>
          <w:rStyle w:val="documentlip1"/>
          <w:rFonts w:ascii="Calibri Light" w:hAnsi="Calibri Light" w:cs="Calibri Light"/>
          <w:szCs w:val="22"/>
        </w:rPr>
      </w:pPr>
      <w:r>
        <w:rPr>
          <w:rStyle w:val="documentlip1"/>
          <w:rFonts w:ascii="Calibri Light" w:hAnsi="Calibri Light" w:cs="Calibri Light"/>
          <w:szCs w:val="22"/>
        </w:rPr>
        <w:t>One</w:t>
      </w:r>
      <w:r w:rsidRPr="00493116">
        <w:rPr>
          <w:rStyle w:val="documentlip1"/>
          <w:rFonts w:ascii="Calibri Light" w:hAnsi="Calibri Light" w:cs="Calibri Light"/>
          <w:szCs w:val="22"/>
        </w:rPr>
        <w:t xml:space="preserve"> ASU</w:t>
      </w:r>
      <w:r>
        <w:rPr>
          <w:rStyle w:val="documentlip1"/>
          <w:rFonts w:ascii="Calibri Light" w:hAnsi="Calibri Light" w:cs="Calibri Light"/>
          <w:szCs w:val="22"/>
        </w:rPr>
        <w:t xml:space="preserve"> was</w:t>
      </w:r>
      <w:r w:rsidRPr="00493116">
        <w:rPr>
          <w:rStyle w:val="documentlip1"/>
          <w:rFonts w:ascii="Calibri Light" w:hAnsi="Calibri Light" w:cs="Calibri Light"/>
          <w:szCs w:val="22"/>
        </w:rPr>
        <w:t xml:space="preserve"> issued by the FASB </w:t>
      </w:r>
      <w:r>
        <w:rPr>
          <w:rStyle w:val="documentlip1"/>
          <w:rFonts w:ascii="Calibri Light" w:hAnsi="Calibri Light" w:cs="Calibri Light"/>
          <w:szCs w:val="22"/>
        </w:rPr>
        <w:t>(the “Board”)</w:t>
      </w:r>
      <w:r w:rsidRPr="00493116">
        <w:rPr>
          <w:rStyle w:val="documentlip1"/>
          <w:rFonts w:ascii="Calibri Light" w:hAnsi="Calibri Light" w:cs="Calibri Light"/>
          <w:szCs w:val="22"/>
        </w:rPr>
        <w:t xml:space="preserve"> during the three-month </w:t>
      </w:r>
      <w:r w:rsidRPr="00097B30">
        <w:rPr>
          <w:rFonts w:eastAsiaTheme="minorHAnsi"/>
        </w:rPr>
        <w:t>period</w:t>
      </w:r>
      <w:r w:rsidRPr="00493116">
        <w:rPr>
          <w:rStyle w:val="documentlip1"/>
          <w:rFonts w:ascii="Calibri Light" w:hAnsi="Calibri Light" w:cs="Calibri Light"/>
          <w:szCs w:val="22"/>
        </w:rPr>
        <w:t xml:space="preserve"> ending </w:t>
      </w:r>
      <w:r>
        <w:rPr>
          <w:rStyle w:val="documentlip1"/>
          <w:rFonts w:ascii="Calibri Light" w:hAnsi="Calibri Light" w:cs="Calibri Light"/>
          <w:szCs w:val="22"/>
        </w:rPr>
        <w:t>September</w:t>
      </w:r>
      <w:r w:rsidRPr="00493116">
        <w:rPr>
          <w:rStyle w:val="documentlip1"/>
          <w:rFonts w:ascii="Calibri Light" w:hAnsi="Calibri Light" w:cs="Calibri Light"/>
          <w:szCs w:val="22"/>
        </w:rPr>
        <w:t xml:space="preserve"> 3</w:t>
      </w:r>
      <w:r>
        <w:rPr>
          <w:rStyle w:val="documentlip1"/>
          <w:rFonts w:ascii="Calibri Light" w:hAnsi="Calibri Light" w:cs="Calibri Light"/>
          <w:szCs w:val="22"/>
        </w:rPr>
        <w:t>0</w:t>
      </w:r>
      <w:r w:rsidRPr="00493116">
        <w:rPr>
          <w:rStyle w:val="documentlip1"/>
          <w:rFonts w:ascii="Calibri Light" w:hAnsi="Calibri Light" w:cs="Calibri Light"/>
          <w:szCs w:val="22"/>
        </w:rPr>
        <w:t>, 202</w:t>
      </w:r>
      <w:r>
        <w:rPr>
          <w:rStyle w:val="documentlip1"/>
          <w:rFonts w:ascii="Calibri Light" w:hAnsi="Calibri Light" w:cs="Calibri Light"/>
          <w:szCs w:val="22"/>
        </w:rPr>
        <w:t>2</w:t>
      </w:r>
      <w:r w:rsidRPr="00493116">
        <w:rPr>
          <w:rStyle w:val="documentlip1"/>
          <w:rFonts w:ascii="Calibri Light" w:hAnsi="Calibri Light" w:cs="Calibri Light"/>
          <w:szCs w:val="22"/>
        </w:rPr>
        <w:t>:</w:t>
      </w:r>
    </w:p>
    <w:p w14:paraId="355687B8" w14:textId="08EE7C1F" w:rsidR="00143A89" w:rsidRPr="00FA5E75" w:rsidRDefault="00077763" w:rsidP="0067356F">
      <w:pPr>
        <w:pStyle w:val="PABulletLink75IND"/>
        <w:numPr>
          <w:ilvl w:val="0"/>
          <w:numId w:val="10"/>
        </w:numPr>
        <w:spacing w:before="0" w:after="240"/>
        <w:ind w:left="270" w:hanging="270"/>
        <w:rPr>
          <w:rStyle w:val="Hyperlink"/>
          <w:rFonts w:cs="Calibri Light"/>
          <w:b/>
          <w:iCs/>
        </w:rPr>
      </w:pPr>
      <w:hyperlink r:id="rId11" w:history="1">
        <w:r w:rsidR="00143A89" w:rsidRPr="00D34125">
          <w:rPr>
            <w:rStyle w:val="Hyperlink"/>
            <w:rFonts w:cs="Calibri Light"/>
            <w:b/>
            <w:iCs/>
          </w:rPr>
          <w:t xml:space="preserve">2022-04 — </w:t>
        </w:r>
        <w:r w:rsidR="00143A89" w:rsidRPr="00D34125">
          <w:rPr>
            <w:rStyle w:val="Hyperlink"/>
            <w:rFonts w:cs="Calibri Light"/>
            <w:b/>
            <w:i/>
          </w:rPr>
          <w:t>Liabilities—Supplier Finance Programs (Subtopic 405-50): Disclosure of Supplier Finance Program Obligations</w:t>
        </w:r>
      </w:hyperlink>
    </w:p>
    <w:p w14:paraId="68E46327" w14:textId="6DECD1F7" w:rsidR="00210DFE" w:rsidRDefault="00143A89" w:rsidP="00097B30">
      <w:pPr>
        <w:rPr>
          <w:rFonts w:ascii="Calibri Light" w:hAnsi="Calibri Light" w:cs="Calibri Light"/>
        </w:rPr>
      </w:pPr>
      <w:r w:rsidRPr="00210DFE">
        <w:rPr>
          <w:rFonts w:ascii="Calibri Light" w:hAnsi="Calibri Light" w:cs="Calibri Light"/>
        </w:rPr>
        <w:t xml:space="preserve">On </w:t>
      </w:r>
      <w:r>
        <w:rPr>
          <w:rFonts w:ascii="Calibri Light" w:hAnsi="Calibri Light" w:cs="Calibri Light"/>
        </w:rPr>
        <w:t>September</w:t>
      </w:r>
      <w:r w:rsidRPr="00210DFE">
        <w:rPr>
          <w:rFonts w:ascii="Calibri Light" w:hAnsi="Calibri Light" w:cs="Calibri Light"/>
        </w:rPr>
        <w:t xml:space="preserve"> </w:t>
      </w:r>
      <w:r>
        <w:rPr>
          <w:rFonts w:ascii="Calibri Light" w:hAnsi="Calibri Light" w:cs="Calibri Light"/>
        </w:rPr>
        <w:t>29</w:t>
      </w:r>
      <w:r w:rsidRPr="00210DFE">
        <w:rPr>
          <w:rFonts w:ascii="Calibri Light" w:hAnsi="Calibri Light" w:cs="Calibri Light"/>
        </w:rPr>
        <w:t>, 2022, the FASB issued ASU 2022-0</w:t>
      </w:r>
      <w:r>
        <w:rPr>
          <w:rFonts w:ascii="Calibri Light" w:hAnsi="Calibri Light" w:cs="Calibri Light"/>
        </w:rPr>
        <w:t>4</w:t>
      </w:r>
      <w:r w:rsidRPr="00210DFE">
        <w:rPr>
          <w:rFonts w:ascii="Calibri Light" w:hAnsi="Calibri Light" w:cs="Calibri Light"/>
        </w:rPr>
        <w:t>,</w:t>
      </w:r>
      <w:r>
        <w:rPr>
          <w:rStyle w:val="EndnoteReference"/>
          <w:rFonts w:ascii="Calibri Light" w:hAnsi="Calibri Light" w:cs="Calibri Light"/>
        </w:rPr>
        <w:endnoteReference w:id="3"/>
      </w:r>
      <w:r w:rsidRPr="00210DFE">
        <w:rPr>
          <w:rFonts w:ascii="Calibri Light" w:hAnsi="Calibri Light" w:cs="Calibri Light"/>
        </w:rPr>
        <w:t xml:space="preserve"> </w:t>
      </w:r>
      <w:bookmarkStart w:id="3" w:name="_Hlk524502021"/>
      <w:r w:rsidR="00CD1BD3">
        <w:rPr>
          <w:rFonts w:ascii="Calibri Light" w:hAnsi="Calibri Light" w:cs="Calibri Light"/>
        </w:rPr>
        <w:t xml:space="preserve">to enhance the </w:t>
      </w:r>
      <w:r w:rsidR="00D34125">
        <w:rPr>
          <w:rFonts w:ascii="Calibri Light" w:hAnsi="Calibri Light" w:cs="Calibri Light"/>
        </w:rPr>
        <w:t>transparency about the use of supplier finance programs</w:t>
      </w:r>
      <w:r w:rsidR="00B73CD2" w:rsidRPr="00B73CD2">
        <w:rPr>
          <w:rFonts w:ascii="Calibri Light" w:hAnsi="Calibri Light" w:cs="Calibri Light"/>
        </w:rPr>
        <w:t>.</w:t>
      </w:r>
      <w:r w:rsidR="00CD1BD3">
        <w:rPr>
          <w:rFonts w:ascii="Calibri Light" w:hAnsi="Calibri Light" w:cs="Calibri Light"/>
        </w:rPr>
        <w:t xml:space="preserve"> </w:t>
      </w:r>
      <w:r w:rsidR="00821397" w:rsidRPr="00821397">
        <w:rPr>
          <w:rFonts w:ascii="Calibri Light" w:hAnsi="Calibri Light" w:cs="Calibri Light"/>
        </w:rPr>
        <w:t xml:space="preserve">The ASU affects companies that </w:t>
      </w:r>
      <w:r w:rsidR="00942824">
        <w:rPr>
          <w:rFonts w:ascii="Calibri Light" w:hAnsi="Calibri Light" w:cs="Calibri Light"/>
        </w:rPr>
        <w:t xml:space="preserve">use supplier finance programs in connection with </w:t>
      </w:r>
      <w:r w:rsidR="00821397" w:rsidRPr="00821397">
        <w:rPr>
          <w:rFonts w:ascii="Calibri Light" w:hAnsi="Calibri Light" w:cs="Calibri Light"/>
        </w:rPr>
        <w:t>the purchase of goods and services.</w:t>
      </w:r>
      <w:r w:rsidR="00D34125">
        <w:rPr>
          <w:rFonts w:ascii="Calibri Light" w:hAnsi="Calibri Light" w:cs="Calibri Light"/>
        </w:rPr>
        <w:t xml:space="preserve"> </w:t>
      </w:r>
      <w:r w:rsidR="00C65066" w:rsidRPr="00C65066">
        <w:rPr>
          <w:rFonts w:ascii="Calibri Light" w:hAnsi="Calibri Light" w:cs="Calibri Light"/>
        </w:rPr>
        <w:t>A supplier finance program allows a buyer to offer its suppliers payment in advance of an invoice due date, which is paid by a third party finance provider based on invoices that the buyer confirms are valid.</w:t>
      </w:r>
      <w:r w:rsidR="00D34125">
        <w:rPr>
          <w:rFonts w:ascii="Calibri Light" w:hAnsi="Calibri Light" w:cs="Calibri Light"/>
        </w:rPr>
        <w:t xml:space="preserve"> </w:t>
      </w:r>
      <w:r w:rsidR="00CD1BD3">
        <w:rPr>
          <w:rFonts w:ascii="Calibri Light" w:hAnsi="Calibri Light" w:cs="Calibri Light"/>
        </w:rPr>
        <w:t xml:space="preserve">Entities that use supplier finance programs </w:t>
      </w:r>
      <w:r w:rsidR="00D34125">
        <w:rPr>
          <w:rFonts w:ascii="Calibri Light" w:hAnsi="Calibri Light" w:cs="Calibri Light"/>
        </w:rPr>
        <w:t>will be required to</w:t>
      </w:r>
      <w:r w:rsidR="00CD1BD3">
        <w:rPr>
          <w:rFonts w:ascii="Calibri Light" w:hAnsi="Calibri Light" w:cs="Calibri Light"/>
        </w:rPr>
        <w:t xml:space="preserve"> </w:t>
      </w:r>
      <w:r w:rsidR="00855E3E">
        <w:rPr>
          <w:rFonts w:ascii="Calibri Light" w:hAnsi="Calibri Light" w:cs="Calibri Light"/>
        </w:rPr>
        <w:t xml:space="preserve">disclose the following </w:t>
      </w:r>
      <w:r w:rsidR="00D34125">
        <w:rPr>
          <w:rFonts w:ascii="Calibri Light" w:hAnsi="Calibri Light" w:cs="Calibri Light"/>
        </w:rPr>
        <w:t xml:space="preserve">quantitative and qualitative </w:t>
      </w:r>
      <w:r w:rsidR="00855E3E">
        <w:rPr>
          <w:rFonts w:ascii="Calibri Light" w:hAnsi="Calibri Light" w:cs="Calibri Light"/>
        </w:rPr>
        <w:t>information</w:t>
      </w:r>
      <w:r w:rsidR="00604281">
        <w:rPr>
          <w:rFonts w:ascii="Calibri Light" w:hAnsi="Calibri Light" w:cs="Calibri Light"/>
        </w:rPr>
        <w:t xml:space="preserve"> in each annual reporting period</w:t>
      </w:r>
      <w:r w:rsidR="00855E3E">
        <w:rPr>
          <w:rFonts w:ascii="Calibri Light" w:hAnsi="Calibri Light" w:cs="Calibri Light"/>
        </w:rPr>
        <w:t>:</w:t>
      </w:r>
    </w:p>
    <w:p w14:paraId="79ECC7AD" w14:textId="7E16B9B7" w:rsidR="00855E3E" w:rsidRPr="00855E3E" w:rsidRDefault="00D34125" w:rsidP="00097B30">
      <w:pPr>
        <w:pStyle w:val="ListParagraph"/>
        <w:numPr>
          <w:ilvl w:val="0"/>
          <w:numId w:val="13"/>
        </w:numPr>
        <w:spacing w:before="240"/>
        <w:ind w:left="360"/>
        <w:contextualSpacing w:val="0"/>
      </w:pPr>
      <w:r>
        <w:t>The k</w:t>
      </w:r>
      <w:r w:rsidR="00855E3E" w:rsidRPr="00855E3E">
        <w:t>ey terms of the program, including a general description of</w:t>
      </w:r>
      <w:r>
        <w:t xml:space="preserve"> the</w:t>
      </w:r>
      <w:r w:rsidR="00855E3E" w:rsidRPr="00855E3E">
        <w:t xml:space="preserve"> payment terms and assets pledged</w:t>
      </w:r>
      <w:r>
        <w:t xml:space="preserve"> as security</w:t>
      </w:r>
      <w:r w:rsidR="00855E3E" w:rsidRPr="00855E3E">
        <w:t xml:space="preserve"> or other form</w:t>
      </w:r>
      <w:r>
        <w:t>s</w:t>
      </w:r>
      <w:r w:rsidR="00855E3E" w:rsidRPr="00855E3E">
        <w:t xml:space="preserve"> of guarantee</w:t>
      </w:r>
      <w:r>
        <w:t>s</w:t>
      </w:r>
      <w:r w:rsidR="00855E3E" w:rsidRPr="00855E3E">
        <w:t xml:space="preserve"> provided to the finance provider</w:t>
      </w:r>
      <w:r w:rsidR="004A5C5A">
        <w:t>.</w:t>
      </w:r>
    </w:p>
    <w:p w14:paraId="7F5C5952" w14:textId="67A7FACA" w:rsidR="00D34125" w:rsidRDefault="00855E3E" w:rsidP="00097B30">
      <w:pPr>
        <w:pStyle w:val="ListParagraph"/>
        <w:numPr>
          <w:ilvl w:val="0"/>
          <w:numId w:val="13"/>
        </w:numPr>
        <w:spacing w:before="240"/>
        <w:ind w:left="360"/>
        <w:contextualSpacing w:val="0"/>
      </w:pPr>
      <w:r w:rsidRPr="00855E3E">
        <w:lastRenderedPageBreak/>
        <w:t>For the obligations</w:t>
      </w:r>
      <w:r w:rsidR="00D34125">
        <w:t xml:space="preserve"> that the buyer has confirmed as valid to the finance provider:</w:t>
      </w:r>
    </w:p>
    <w:p w14:paraId="03AC253F" w14:textId="24E839F5" w:rsidR="00D34125" w:rsidRDefault="00D34125" w:rsidP="00097B30">
      <w:pPr>
        <w:pStyle w:val="ListParagraph"/>
        <w:numPr>
          <w:ilvl w:val="1"/>
          <w:numId w:val="12"/>
        </w:numPr>
        <w:spacing w:before="240"/>
        <w:ind w:left="720"/>
        <w:contextualSpacing w:val="0"/>
      </w:pPr>
      <w:r>
        <w:t>T</w:t>
      </w:r>
      <w:r w:rsidR="00855E3E" w:rsidRPr="00855E3E">
        <w:t xml:space="preserve">he amount outstanding that remains unpaid by the buyer as of the end of the </w:t>
      </w:r>
      <w:r>
        <w:t>annual period</w:t>
      </w:r>
      <w:r w:rsidR="00BD03F8">
        <w:t>.</w:t>
      </w:r>
    </w:p>
    <w:p w14:paraId="52A7A82A" w14:textId="44B6B5B4" w:rsidR="00D34125" w:rsidRDefault="00D34125" w:rsidP="00097B30">
      <w:pPr>
        <w:pStyle w:val="ListParagraph"/>
        <w:numPr>
          <w:ilvl w:val="1"/>
          <w:numId w:val="12"/>
        </w:numPr>
        <w:spacing w:before="240"/>
        <w:ind w:left="720"/>
        <w:contextualSpacing w:val="0"/>
      </w:pPr>
      <w:r>
        <w:t>A</w:t>
      </w:r>
      <w:r w:rsidR="00855E3E" w:rsidRPr="00855E3E">
        <w:t xml:space="preserve"> description of where these obligations are presented on the balance sheet</w:t>
      </w:r>
      <w:r w:rsidR="00BD03F8">
        <w:t>.</w:t>
      </w:r>
    </w:p>
    <w:p w14:paraId="103FBDAB" w14:textId="5038E6B5" w:rsidR="00855E3E" w:rsidRPr="00855E3E" w:rsidRDefault="00D34125" w:rsidP="00097B30">
      <w:pPr>
        <w:pStyle w:val="ListParagraph"/>
        <w:numPr>
          <w:ilvl w:val="1"/>
          <w:numId w:val="12"/>
        </w:numPr>
        <w:spacing w:before="240"/>
        <w:ind w:left="720"/>
        <w:contextualSpacing w:val="0"/>
      </w:pPr>
      <w:r>
        <w:t>A</w:t>
      </w:r>
      <w:r w:rsidR="00855E3E" w:rsidRPr="00855E3E">
        <w:t xml:space="preserve"> rollforward of those obligations</w:t>
      </w:r>
      <w:r w:rsidR="00855E3E">
        <w:t xml:space="preserve"> during the annual period, including the amount of funded obligations and obligations paid</w:t>
      </w:r>
      <w:r w:rsidR="00855E3E" w:rsidRPr="00855E3E">
        <w:t>.</w:t>
      </w:r>
    </w:p>
    <w:p w14:paraId="525E65EE" w14:textId="0A178FF8" w:rsidR="0034121D" w:rsidRDefault="0034121D" w:rsidP="00C65066">
      <w:pPr>
        <w:rPr>
          <w:rFonts w:ascii="Calibri Light" w:hAnsi="Calibri Light" w:cs="Calibri Light"/>
        </w:rPr>
      </w:pPr>
      <w:r w:rsidRPr="0034121D">
        <w:rPr>
          <w:rFonts w:ascii="Calibri Light" w:hAnsi="Calibri Light" w:cs="Calibri Light"/>
        </w:rPr>
        <w:t xml:space="preserve">The buyer should disclose the </w:t>
      </w:r>
      <w:r w:rsidR="00C65066" w:rsidRPr="00C65066">
        <w:rPr>
          <w:rFonts w:ascii="Calibri Light" w:hAnsi="Calibri Light" w:cs="Calibri Light"/>
        </w:rPr>
        <w:t>amount of</w:t>
      </w:r>
      <w:r w:rsidR="00C65066">
        <w:rPr>
          <w:rFonts w:ascii="Calibri Light" w:hAnsi="Calibri Light" w:cs="Calibri Light"/>
        </w:rPr>
        <w:t xml:space="preserve"> </w:t>
      </w:r>
      <w:r w:rsidR="00C65066" w:rsidRPr="00C65066">
        <w:rPr>
          <w:rFonts w:ascii="Calibri Light" w:hAnsi="Calibri Light" w:cs="Calibri Light"/>
        </w:rPr>
        <w:t>obligations outstanding that the buyer has confirmed as valid to the finance</w:t>
      </w:r>
      <w:r w:rsidR="00C65066">
        <w:rPr>
          <w:rFonts w:ascii="Calibri Light" w:hAnsi="Calibri Light" w:cs="Calibri Light"/>
        </w:rPr>
        <w:t xml:space="preserve"> </w:t>
      </w:r>
      <w:r w:rsidR="00C65066" w:rsidRPr="00C65066">
        <w:rPr>
          <w:rFonts w:ascii="Calibri Light" w:hAnsi="Calibri Light" w:cs="Calibri Light"/>
        </w:rPr>
        <w:t>provider</w:t>
      </w:r>
      <w:r w:rsidR="00C65066">
        <w:rPr>
          <w:rFonts w:ascii="Calibri Light" w:hAnsi="Calibri Light" w:cs="Calibri Light"/>
        </w:rPr>
        <w:t xml:space="preserve"> </w:t>
      </w:r>
      <w:r w:rsidRPr="0034121D">
        <w:rPr>
          <w:rFonts w:ascii="Calibri Light" w:hAnsi="Calibri Light" w:cs="Calibri Light"/>
        </w:rPr>
        <w:t xml:space="preserve">as of the end of each </w:t>
      </w:r>
      <w:r w:rsidRPr="00097B30">
        <w:rPr>
          <w:rFonts w:ascii="Calibri Light" w:eastAsiaTheme="minorHAnsi" w:hAnsi="Calibri Light" w:cs="Calibri Light"/>
        </w:rPr>
        <w:t>interim</w:t>
      </w:r>
      <w:r w:rsidRPr="0034121D">
        <w:rPr>
          <w:rFonts w:ascii="Calibri Light" w:hAnsi="Calibri Light" w:cs="Calibri Light"/>
        </w:rPr>
        <w:t xml:space="preserve"> period.</w:t>
      </w:r>
    </w:p>
    <w:p w14:paraId="5CC822B9" w14:textId="0681B29D" w:rsidR="00210DFE" w:rsidRPr="00855E3E" w:rsidRDefault="00604281" w:rsidP="00855E3E">
      <w:pPr>
        <w:rPr>
          <w:rFonts w:ascii="Calibri Light" w:hAnsi="Calibri Light" w:cs="Calibri Light"/>
        </w:rPr>
      </w:pPr>
      <w:r>
        <w:rPr>
          <w:rFonts w:ascii="Calibri Light" w:hAnsi="Calibri Light" w:cs="Calibri Light"/>
        </w:rPr>
        <w:t>The</w:t>
      </w:r>
      <w:r w:rsidR="00855E3E" w:rsidRPr="00210DFE">
        <w:rPr>
          <w:rFonts w:ascii="Calibri Light" w:hAnsi="Calibri Light" w:cs="Calibri Light"/>
        </w:rPr>
        <w:t xml:space="preserve"> </w:t>
      </w:r>
      <w:r w:rsidR="00210DFE" w:rsidRPr="00210DFE">
        <w:rPr>
          <w:rFonts w:ascii="Calibri Light" w:hAnsi="Calibri Light" w:cs="Calibri Light"/>
        </w:rPr>
        <w:t xml:space="preserve">amendments </w:t>
      </w:r>
      <w:r>
        <w:rPr>
          <w:rFonts w:ascii="Calibri Light" w:hAnsi="Calibri Light" w:cs="Calibri Light"/>
        </w:rPr>
        <w:t xml:space="preserve">in ASU 2022-04 </w:t>
      </w:r>
      <w:r w:rsidR="00210DFE" w:rsidRPr="00210DFE">
        <w:rPr>
          <w:rFonts w:ascii="Calibri Light" w:hAnsi="Calibri Light" w:cs="Calibri Light"/>
        </w:rPr>
        <w:t xml:space="preserve">are effective </w:t>
      </w:r>
      <w:r w:rsidR="00855E3E">
        <w:rPr>
          <w:rFonts w:ascii="Calibri Light" w:hAnsi="Calibri Light" w:cs="Calibri Light"/>
        </w:rPr>
        <w:t>for</w:t>
      </w:r>
      <w:r w:rsidR="00210DFE" w:rsidRPr="00855E3E">
        <w:rPr>
          <w:rFonts w:ascii="Calibri Light" w:hAnsi="Calibri Light" w:cs="Calibri Light"/>
        </w:rPr>
        <w:t xml:space="preserve"> fiscal years beginning after December 15, 202</w:t>
      </w:r>
      <w:r w:rsidR="00855E3E" w:rsidRPr="00855E3E">
        <w:rPr>
          <w:rFonts w:ascii="Calibri Light" w:hAnsi="Calibri Light" w:cs="Calibri Light"/>
        </w:rPr>
        <w:t>2</w:t>
      </w:r>
      <w:r w:rsidR="00210DFE" w:rsidRPr="00855E3E">
        <w:rPr>
          <w:rFonts w:ascii="Calibri Light" w:hAnsi="Calibri Light" w:cs="Calibri Light"/>
        </w:rPr>
        <w:t xml:space="preserve">, </w:t>
      </w:r>
      <w:r w:rsidR="00855E3E" w:rsidRPr="00855E3E">
        <w:rPr>
          <w:rFonts w:ascii="Calibri Light" w:hAnsi="Calibri Light" w:cs="Calibri Light"/>
        </w:rPr>
        <w:t xml:space="preserve">including </w:t>
      </w:r>
      <w:r w:rsidR="00210DFE" w:rsidRPr="00855E3E">
        <w:rPr>
          <w:rFonts w:ascii="Calibri Light" w:hAnsi="Calibri Light" w:cs="Calibri Light"/>
        </w:rPr>
        <w:t xml:space="preserve">interim periods within those fiscal </w:t>
      </w:r>
      <w:r w:rsidR="00210DFE" w:rsidRPr="00097B30">
        <w:rPr>
          <w:rFonts w:ascii="Calibri Light" w:eastAsiaTheme="minorHAnsi" w:hAnsi="Calibri Light" w:cs="Calibri Light"/>
        </w:rPr>
        <w:t>years</w:t>
      </w:r>
      <w:r w:rsidR="006B74D1" w:rsidRPr="00855E3E">
        <w:rPr>
          <w:rFonts w:ascii="Calibri Light" w:hAnsi="Calibri Light" w:cs="Calibri Light"/>
        </w:rPr>
        <w:t xml:space="preserve">, </w:t>
      </w:r>
      <w:r w:rsidR="00855E3E" w:rsidRPr="00855E3E">
        <w:rPr>
          <w:rFonts w:ascii="Calibri Light" w:hAnsi="Calibri Light" w:cs="Calibri Light"/>
        </w:rPr>
        <w:t xml:space="preserve">except for the amendment </w:t>
      </w:r>
      <w:r>
        <w:rPr>
          <w:rFonts w:ascii="Calibri Light" w:hAnsi="Calibri Light" w:cs="Calibri Light"/>
        </w:rPr>
        <w:t>to provide</w:t>
      </w:r>
      <w:r w:rsidRPr="00855E3E">
        <w:rPr>
          <w:rFonts w:ascii="Calibri Light" w:hAnsi="Calibri Light" w:cs="Calibri Light"/>
        </w:rPr>
        <w:t xml:space="preserve"> </w:t>
      </w:r>
      <w:r w:rsidR="00855E3E" w:rsidRPr="00855E3E">
        <w:rPr>
          <w:rFonts w:ascii="Calibri Light" w:hAnsi="Calibri Light" w:cs="Calibri Light"/>
        </w:rPr>
        <w:t>rollforward information, which is effective for fiscal years beginning after December 15, 2023</w:t>
      </w:r>
      <w:r w:rsidR="00210DFE" w:rsidRPr="00855E3E">
        <w:rPr>
          <w:rFonts w:ascii="Calibri Light" w:hAnsi="Calibri Light" w:cs="Calibri Light"/>
        </w:rPr>
        <w:t>.</w:t>
      </w:r>
      <w:r w:rsidR="00C65066">
        <w:rPr>
          <w:rFonts w:ascii="Calibri Light" w:hAnsi="Calibri Light" w:cs="Calibri Light"/>
        </w:rPr>
        <w:t xml:space="preserve"> </w:t>
      </w:r>
      <w:r w:rsidR="00B93B0C">
        <w:rPr>
          <w:rFonts w:ascii="Calibri Light" w:hAnsi="Calibri Light" w:cs="Calibri Light"/>
        </w:rPr>
        <w:t>Early adoption is permitted.</w:t>
      </w:r>
    </w:p>
    <w:p w14:paraId="11323A37" w14:textId="02E1FEBB" w:rsidR="00855E3E" w:rsidRPr="00C65066" w:rsidRDefault="00855E3E" w:rsidP="00CF7899">
      <w:pPr>
        <w:rPr>
          <w:rFonts w:ascii="Calibri Light" w:hAnsi="Calibri Light" w:cs="Calibri Light"/>
        </w:rPr>
      </w:pPr>
      <w:r w:rsidRPr="00C65066">
        <w:rPr>
          <w:rFonts w:ascii="Calibri Light" w:hAnsi="Calibri Light" w:cs="Calibri Light"/>
        </w:rPr>
        <w:t xml:space="preserve">Except for the amendment </w:t>
      </w:r>
      <w:r w:rsidR="00604281">
        <w:rPr>
          <w:rFonts w:ascii="Calibri Light" w:hAnsi="Calibri Light" w:cs="Calibri Light"/>
        </w:rPr>
        <w:t>to provide</w:t>
      </w:r>
      <w:r w:rsidR="00604281" w:rsidRPr="00C65066">
        <w:rPr>
          <w:rFonts w:ascii="Calibri Light" w:hAnsi="Calibri Light" w:cs="Calibri Light"/>
        </w:rPr>
        <w:t xml:space="preserve"> </w:t>
      </w:r>
      <w:r w:rsidRPr="00C65066">
        <w:rPr>
          <w:rFonts w:ascii="Calibri Light" w:hAnsi="Calibri Light" w:cs="Calibri Light"/>
        </w:rPr>
        <w:t xml:space="preserve">rollforward information, which should be applied prospectively, </w:t>
      </w:r>
      <w:r w:rsidR="00CF7899" w:rsidRPr="00C65066">
        <w:rPr>
          <w:rFonts w:ascii="Calibri Light" w:hAnsi="Calibri Light" w:cs="Calibri Light"/>
        </w:rPr>
        <w:t>the</w:t>
      </w:r>
      <w:r w:rsidRPr="00C65066">
        <w:rPr>
          <w:rFonts w:ascii="Calibri Light" w:hAnsi="Calibri Light" w:cs="Calibri Light"/>
        </w:rPr>
        <w:t xml:space="preserve"> amendments in ASU 202</w:t>
      </w:r>
      <w:r w:rsidR="00942824">
        <w:rPr>
          <w:rFonts w:ascii="Calibri Light" w:hAnsi="Calibri Light" w:cs="Calibri Light"/>
        </w:rPr>
        <w:t>2</w:t>
      </w:r>
      <w:r w:rsidRPr="00C65066">
        <w:rPr>
          <w:rFonts w:ascii="Calibri Light" w:hAnsi="Calibri Light" w:cs="Calibri Light"/>
        </w:rPr>
        <w:t xml:space="preserve">-04 should be </w:t>
      </w:r>
      <w:r w:rsidRPr="00097B30">
        <w:rPr>
          <w:rFonts w:ascii="Calibri Light" w:eastAsiaTheme="minorHAnsi" w:hAnsi="Calibri Light" w:cs="Calibri Light"/>
        </w:rPr>
        <w:t>retrospectively</w:t>
      </w:r>
      <w:r w:rsidRPr="00C65066">
        <w:rPr>
          <w:rFonts w:ascii="Calibri Light" w:hAnsi="Calibri Light" w:cs="Calibri Light"/>
        </w:rPr>
        <w:t xml:space="preserve"> applied to </w:t>
      </w:r>
      <w:r w:rsidR="00CF7899" w:rsidRPr="00C65066">
        <w:rPr>
          <w:rFonts w:ascii="Calibri Light" w:hAnsi="Calibri Light" w:cs="Calibri Light"/>
        </w:rPr>
        <w:t>each</w:t>
      </w:r>
      <w:r w:rsidRPr="00C65066">
        <w:rPr>
          <w:rFonts w:ascii="Calibri Light" w:hAnsi="Calibri Light" w:cs="Calibri Light"/>
        </w:rPr>
        <w:t xml:space="preserve"> period </w:t>
      </w:r>
      <w:r w:rsidR="00CF7899" w:rsidRPr="00C65066">
        <w:rPr>
          <w:rFonts w:ascii="Calibri Light" w:hAnsi="Calibri Light" w:cs="Calibri Light"/>
        </w:rPr>
        <w:t>in which</w:t>
      </w:r>
      <w:r w:rsidRPr="00C65066">
        <w:rPr>
          <w:rFonts w:ascii="Calibri Light" w:hAnsi="Calibri Light" w:cs="Calibri Light"/>
        </w:rPr>
        <w:t xml:space="preserve"> balance sheet is </w:t>
      </w:r>
      <w:r w:rsidR="00CF7899" w:rsidRPr="00C65066">
        <w:rPr>
          <w:rFonts w:ascii="Calibri Light" w:hAnsi="Calibri Light" w:cs="Calibri Light"/>
        </w:rPr>
        <w:t>presented.</w:t>
      </w:r>
    </w:p>
    <w:p w14:paraId="294A4FAD" w14:textId="32F5FB84" w:rsidR="00DE6BE9" w:rsidRDefault="009807EB" w:rsidP="00DE6BE9">
      <w:pPr>
        <w:rPr>
          <w:rFonts w:ascii="Calibri Light" w:hAnsi="Calibri Light" w:cs="Calibri Light"/>
        </w:rPr>
      </w:pPr>
      <w:r w:rsidRPr="004A324F">
        <w:rPr>
          <w:rFonts w:ascii="Calibri Light" w:hAnsi="Calibri Light" w:cs="Calibri Light"/>
        </w:rPr>
        <w:t xml:space="preserve">See Deloitte’s </w:t>
      </w:r>
      <w:r w:rsidR="00CF7899" w:rsidRPr="004A324F">
        <w:rPr>
          <w:rFonts w:ascii="Calibri Light" w:hAnsi="Calibri Light" w:cs="Calibri Light"/>
        </w:rPr>
        <w:t xml:space="preserve">September </w:t>
      </w:r>
      <w:r w:rsidR="00942824" w:rsidRPr="004A324F">
        <w:rPr>
          <w:rFonts w:ascii="Calibri Light" w:hAnsi="Calibri Light" w:cs="Calibri Light"/>
        </w:rPr>
        <w:t>30</w:t>
      </w:r>
      <w:r w:rsidRPr="004A324F">
        <w:rPr>
          <w:rFonts w:ascii="Calibri Light" w:hAnsi="Calibri Light" w:cs="Calibri Light"/>
        </w:rPr>
        <w:t>, 202</w:t>
      </w:r>
      <w:r w:rsidR="006F5277" w:rsidRPr="004A324F">
        <w:rPr>
          <w:rFonts w:ascii="Calibri Light" w:hAnsi="Calibri Light" w:cs="Calibri Light"/>
        </w:rPr>
        <w:t>2</w:t>
      </w:r>
      <w:r w:rsidRPr="004A324F">
        <w:rPr>
          <w:rFonts w:ascii="Calibri Light" w:hAnsi="Calibri Light" w:cs="Calibri Light"/>
        </w:rPr>
        <w:t xml:space="preserve">, </w:t>
      </w:r>
      <w:hyperlink r:id="rId12" w:history="1">
        <w:r w:rsidR="00CF7899" w:rsidRPr="004A324F">
          <w:rPr>
            <w:rStyle w:val="Hyperlink"/>
            <w:rFonts w:cs="Calibri Light"/>
            <w:i/>
          </w:rPr>
          <w:t>Heads Up</w:t>
        </w:r>
      </w:hyperlink>
      <w:r w:rsidRPr="004A324F">
        <w:rPr>
          <w:rFonts w:ascii="Calibri Light" w:hAnsi="Calibri Light" w:cs="Calibri Light"/>
        </w:rPr>
        <w:t xml:space="preserve"> for a comprehensive summary of the amendments </w:t>
      </w:r>
      <w:r w:rsidR="00CA5597" w:rsidRPr="004A324F">
        <w:rPr>
          <w:rFonts w:ascii="Calibri Light" w:hAnsi="Calibri Light" w:cs="Calibri Light"/>
        </w:rPr>
        <w:t>made by</w:t>
      </w:r>
      <w:r w:rsidRPr="004A324F">
        <w:rPr>
          <w:rFonts w:ascii="Calibri Light" w:hAnsi="Calibri Light" w:cs="Calibri Light"/>
        </w:rPr>
        <w:t xml:space="preserve"> ASU 202</w:t>
      </w:r>
      <w:r w:rsidR="006F5277" w:rsidRPr="004A324F">
        <w:rPr>
          <w:rFonts w:ascii="Calibri Light" w:hAnsi="Calibri Light" w:cs="Calibri Light"/>
        </w:rPr>
        <w:t>2</w:t>
      </w:r>
      <w:r w:rsidRPr="004A324F">
        <w:rPr>
          <w:rFonts w:ascii="Calibri Light" w:hAnsi="Calibri Light" w:cs="Calibri Light"/>
        </w:rPr>
        <w:t>-0</w:t>
      </w:r>
      <w:r w:rsidR="00CF7899" w:rsidRPr="004A324F">
        <w:rPr>
          <w:rFonts w:ascii="Calibri Light" w:hAnsi="Calibri Light" w:cs="Calibri Light"/>
        </w:rPr>
        <w:t>4</w:t>
      </w:r>
      <w:r w:rsidRPr="004A324F">
        <w:rPr>
          <w:rFonts w:ascii="Calibri Light" w:hAnsi="Calibri Light" w:cs="Calibri Light"/>
        </w:rPr>
        <w:t>.</w:t>
      </w:r>
      <w:bookmarkEnd w:id="3"/>
    </w:p>
    <w:p w14:paraId="5C98977A" w14:textId="1DF86079" w:rsidR="00986C9E" w:rsidRPr="00097B30" w:rsidRDefault="00EE0128" w:rsidP="00097B30">
      <w:pPr>
        <w:pStyle w:val="Heading2"/>
        <w:keepNext/>
        <w:keepLines/>
        <w:spacing w:before="240"/>
        <w:ind w:left="0"/>
        <w:rPr>
          <w:rFonts w:ascii="Calibri Light" w:hAnsi="Calibri Light" w:cs="Calibri Light"/>
          <w:i/>
          <w:iCs/>
        </w:rPr>
      </w:pPr>
      <w:r w:rsidRPr="00097B30">
        <w:rPr>
          <w:rFonts w:ascii="Calibri Light" w:hAnsi="Calibri Light" w:cs="Calibri Light"/>
          <w:i/>
          <w:iCs/>
        </w:rPr>
        <w:t xml:space="preserve">Changes Reflected in the </w:t>
      </w:r>
      <w:r w:rsidR="0042616E" w:rsidRPr="00097B30">
        <w:rPr>
          <w:rFonts w:ascii="Calibri Light" w:hAnsi="Calibri Light" w:cs="Calibri Light"/>
          <w:i/>
          <w:iCs/>
        </w:rPr>
        <w:t>U.S</w:t>
      </w:r>
      <w:r w:rsidR="00435B49" w:rsidRPr="00097B30">
        <w:rPr>
          <w:rFonts w:ascii="Calibri Light" w:hAnsi="Calibri Light" w:cs="Calibri Light"/>
          <w:i/>
          <w:iCs/>
        </w:rPr>
        <w:t>.</w:t>
      </w:r>
      <w:r w:rsidR="0042616E" w:rsidRPr="00097B30">
        <w:rPr>
          <w:rFonts w:ascii="Calibri Light" w:hAnsi="Calibri Light" w:cs="Calibri Light"/>
          <w:i/>
          <w:iCs/>
        </w:rPr>
        <w:t xml:space="preserve"> GAAP </w:t>
      </w:r>
      <w:r w:rsidRPr="00097B30">
        <w:rPr>
          <w:rFonts w:ascii="Calibri Light" w:hAnsi="Calibri Light" w:cs="Calibri Light"/>
          <w:i/>
          <w:iCs/>
        </w:rPr>
        <w:t>Checklist</w:t>
      </w:r>
      <w:r w:rsidR="0042616E" w:rsidRPr="00097B30">
        <w:rPr>
          <w:rFonts w:ascii="Calibri Light" w:hAnsi="Calibri Light" w:cs="Calibri Light"/>
          <w:i/>
          <w:iCs/>
        </w:rPr>
        <w:t xml:space="preserve"> </w:t>
      </w:r>
      <w:r w:rsidR="00C130F3" w:rsidRPr="00097B30">
        <w:rPr>
          <w:rFonts w:ascii="Calibri Light" w:hAnsi="Calibri Light" w:cs="Calibri Light"/>
          <w:i/>
          <w:iCs/>
        </w:rPr>
        <w:t>and Codification</w:t>
      </w:r>
    </w:p>
    <w:p w14:paraId="7D36C3BE" w14:textId="40F68057" w:rsidR="001A19EF" w:rsidRPr="00FA5E75" w:rsidRDefault="001A19EF" w:rsidP="00EA1E1F">
      <w:pPr>
        <w:rPr>
          <w:rFonts w:ascii="Calibri Light" w:hAnsi="Calibri Light" w:cs="Calibri Light"/>
        </w:rPr>
      </w:pPr>
      <w:r w:rsidRPr="00097B30">
        <w:rPr>
          <w:rFonts w:ascii="Calibri Light" w:eastAsiaTheme="minorHAnsi" w:hAnsi="Calibri Light" w:cs="Calibri Light"/>
        </w:rPr>
        <w:t>When the FASB amends the Codification with an ASU, each paragraph that was amended by the ASU is left unchanged (for entities that have not adopted the ASU)</w:t>
      </w:r>
      <w:r w:rsidR="001D62FD" w:rsidRPr="00097B30">
        <w:rPr>
          <w:rFonts w:ascii="Calibri Light" w:eastAsiaTheme="minorHAnsi" w:hAnsi="Calibri Light" w:cs="Calibri Light"/>
        </w:rPr>
        <w:t>,</w:t>
      </w:r>
      <w:r w:rsidRPr="00097B30">
        <w:rPr>
          <w:rFonts w:ascii="Calibri Light" w:eastAsiaTheme="minorHAnsi" w:hAnsi="Calibri Light" w:cs="Calibri Light"/>
        </w:rPr>
        <w:t xml:space="preserve"> but is followed by a paragraph containing “pending content</w:t>
      </w:r>
      <w:r w:rsidR="0014471D" w:rsidRPr="00097B30">
        <w:rPr>
          <w:rFonts w:ascii="Calibri Light" w:eastAsiaTheme="minorHAnsi" w:hAnsi="Calibri Light" w:cs="Calibri Light"/>
        </w:rPr>
        <w:t>.</w:t>
      </w:r>
      <w:r w:rsidRPr="00097B30">
        <w:rPr>
          <w:rFonts w:ascii="Calibri Light" w:eastAsiaTheme="minorHAnsi" w:hAnsi="Calibri Light" w:cs="Calibri Light"/>
        </w:rPr>
        <w:t xml:space="preserve">” </w:t>
      </w:r>
      <w:r w:rsidR="00DB1159" w:rsidRPr="00097B30">
        <w:rPr>
          <w:rFonts w:ascii="Calibri Light" w:eastAsiaTheme="minorHAnsi" w:hAnsi="Calibri Light" w:cs="Calibri Light"/>
        </w:rPr>
        <w:t>Upon adoption of an ASU, entities</w:t>
      </w:r>
      <w:r w:rsidRPr="00097B30">
        <w:rPr>
          <w:rFonts w:ascii="Calibri Light" w:eastAsiaTheme="minorHAnsi" w:hAnsi="Calibri Light" w:cs="Calibri Light"/>
        </w:rPr>
        <w:t xml:space="preserve"> need to complete</w:t>
      </w:r>
      <w:r w:rsidRPr="00493116">
        <w:rPr>
          <w:rFonts w:ascii="Calibri Light" w:hAnsi="Calibri Light" w:cs="Calibri Light"/>
        </w:rPr>
        <w:t xml:space="preserve"> the amended </w:t>
      </w:r>
      <w:r w:rsidR="001A1182">
        <w:rPr>
          <w:rFonts w:ascii="Calibri Light" w:hAnsi="Calibri Light" w:cs="Calibri Light"/>
        </w:rPr>
        <w:t>s</w:t>
      </w:r>
      <w:r w:rsidR="001A1182" w:rsidRPr="00493116">
        <w:rPr>
          <w:rFonts w:ascii="Calibri Light" w:hAnsi="Calibri Light" w:cs="Calibri Light"/>
        </w:rPr>
        <w:t xml:space="preserve">ubtopic </w:t>
      </w:r>
      <w:r w:rsidRPr="00493116">
        <w:rPr>
          <w:rFonts w:ascii="Calibri Light" w:hAnsi="Calibri Light" w:cs="Calibri Light"/>
        </w:rPr>
        <w:t xml:space="preserve">using the </w:t>
      </w:r>
      <w:r w:rsidRPr="00FA5E75">
        <w:rPr>
          <w:rFonts w:ascii="Calibri Light" w:hAnsi="Calibri Light" w:cs="Calibri Light"/>
        </w:rPr>
        <w:t>pending content for each paragraph that</w:t>
      </w:r>
      <w:r w:rsidR="00FA37BB" w:rsidRPr="00FA5E75">
        <w:rPr>
          <w:rFonts w:ascii="Calibri Light" w:hAnsi="Calibri Light" w:cs="Calibri Light"/>
        </w:rPr>
        <w:t xml:space="preserve"> has been</w:t>
      </w:r>
      <w:r w:rsidRPr="00FA5E75">
        <w:rPr>
          <w:rFonts w:ascii="Calibri Light" w:hAnsi="Calibri Light" w:cs="Calibri Light"/>
        </w:rPr>
        <w:t xml:space="preserve"> </w:t>
      </w:r>
      <w:r w:rsidR="00F50BE2" w:rsidRPr="00FA5E75">
        <w:rPr>
          <w:rFonts w:ascii="Calibri Light" w:hAnsi="Calibri Light" w:cs="Calibri Light"/>
        </w:rPr>
        <w:t>adopted</w:t>
      </w:r>
      <w:r w:rsidRPr="00FA5E75">
        <w:rPr>
          <w:rFonts w:ascii="Calibri Light" w:hAnsi="Calibri Light" w:cs="Calibri Light"/>
        </w:rPr>
        <w:t>.</w:t>
      </w:r>
      <w:r w:rsidR="00604281">
        <w:rPr>
          <w:rFonts w:ascii="Calibri Light" w:hAnsi="Calibri Light" w:cs="Calibri Light"/>
        </w:rPr>
        <w:t xml:space="preserve">  Pending content related to this ASU, however, is not included in the checklist.</w:t>
      </w:r>
    </w:p>
    <w:p w14:paraId="6122F155" w14:textId="10E70186" w:rsidR="00912204" w:rsidRPr="00097B30" w:rsidRDefault="00077763" w:rsidP="00097B30">
      <w:pPr>
        <w:numPr>
          <w:ilvl w:val="0"/>
          <w:numId w:val="1"/>
        </w:numPr>
        <w:ind w:left="360"/>
        <w:rPr>
          <w:rStyle w:val="Hyperlink"/>
          <w:color w:val="000000"/>
        </w:rPr>
      </w:pPr>
      <w:hyperlink r:id="rId13" w:history="1">
        <w:r w:rsidR="008C6914" w:rsidRPr="00097B30">
          <w:rPr>
            <w:rStyle w:val="Hyperlink"/>
          </w:rPr>
          <w:t>2022-0</w:t>
        </w:r>
        <w:r w:rsidR="00CF7899" w:rsidRPr="00097B30">
          <w:rPr>
            <w:rStyle w:val="Hyperlink"/>
          </w:rPr>
          <w:t>4</w:t>
        </w:r>
        <w:r w:rsidR="008C6914" w:rsidRPr="00097B30">
          <w:rPr>
            <w:rStyle w:val="Hyperlink"/>
          </w:rPr>
          <w:t xml:space="preserve"> — </w:t>
        </w:r>
        <w:r w:rsidR="00CF7899" w:rsidRPr="00097B30">
          <w:rPr>
            <w:rStyle w:val="Hyperlink"/>
            <w:i/>
            <w:iCs/>
          </w:rPr>
          <w:t>Liabilities—Supplier Finance Programs (Subtopic 405-50): Disclosure of Supplier Finance Program Obligations</w:t>
        </w:r>
      </w:hyperlink>
      <w:r w:rsidR="008C6914" w:rsidRPr="00097B30" w:rsidDel="008C6914">
        <w:rPr>
          <w:rStyle w:val="Hyperlink"/>
        </w:rPr>
        <w:t xml:space="preserve"> </w:t>
      </w:r>
    </w:p>
    <w:p w14:paraId="34612FB0" w14:textId="6CFD0DAA" w:rsidR="00191D9F" w:rsidRDefault="00191D9F" w:rsidP="008C6556">
      <w:pPr>
        <w:rPr>
          <w:rFonts w:ascii="Calibri Light" w:hAnsi="Calibri Light" w:cs="Calibri Light"/>
        </w:rPr>
      </w:pPr>
      <w:r w:rsidRPr="00191D9F">
        <w:rPr>
          <w:rFonts w:ascii="Calibri Light" w:hAnsi="Calibri Light" w:cs="Calibri Light"/>
        </w:rPr>
        <w:t>As a result of th</w:t>
      </w:r>
      <w:r w:rsidR="00912204">
        <w:rPr>
          <w:rFonts w:ascii="Calibri Light" w:hAnsi="Calibri Light" w:cs="Calibri Light"/>
        </w:rPr>
        <w:t>i</w:t>
      </w:r>
      <w:r w:rsidR="00A0350B">
        <w:rPr>
          <w:rFonts w:ascii="Calibri Light" w:hAnsi="Calibri Light" w:cs="Calibri Light"/>
        </w:rPr>
        <w:t xml:space="preserve">s </w:t>
      </w:r>
      <w:r w:rsidRPr="00191D9F">
        <w:rPr>
          <w:rFonts w:ascii="Calibri Light" w:hAnsi="Calibri Light" w:cs="Calibri Light"/>
        </w:rPr>
        <w:t>ASU, the following section</w:t>
      </w:r>
      <w:r w:rsidR="00072041">
        <w:rPr>
          <w:rFonts w:ascii="Calibri Light" w:hAnsi="Calibri Light" w:cs="Calibri Light"/>
        </w:rPr>
        <w:t>s</w:t>
      </w:r>
      <w:r w:rsidRPr="00191D9F">
        <w:rPr>
          <w:rFonts w:ascii="Calibri Light" w:hAnsi="Calibri Light" w:cs="Calibri Light"/>
        </w:rPr>
        <w:t xml:space="preserve"> h</w:t>
      </w:r>
      <w:r w:rsidR="00072041">
        <w:rPr>
          <w:rFonts w:ascii="Calibri Light" w:hAnsi="Calibri Light" w:cs="Calibri Light"/>
        </w:rPr>
        <w:t>ave</w:t>
      </w:r>
      <w:r w:rsidRPr="00191D9F">
        <w:rPr>
          <w:rFonts w:ascii="Calibri Light" w:hAnsi="Calibri Light" w:cs="Calibri Light"/>
        </w:rPr>
        <w:t xml:space="preserve"> been </w:t>
      </w:r>
      <w:r w:rsidRPr="00097B30">
        <w:rPr>
          <w:rFonts w:ascii="Calibri Light" w:eastAsiaTheme="minorHAnsi" w:hAnsi="Calibri Light" w:cs="Calibri Light"/>
        </w:rPr>
        <w:t>updated</w:t>
      </w:r>
      <w:r w:rsidRPr="00191D9F">
        <w:rPr>
          <w:rFonts w:ascii="Calibri Light" w:hAnsi="Calibri Light" w:cs="Calibri Light"/>
        </w:rPr>
        <w:t xml:space="preserve"> in the U.S. GAAP Checklist:</w:t>
      </w:r>
    </w:p>
    <w:p w14:paraId="059A1CE7" w14:textId="4C6926DC" w:rsidR="00F772E9" w:rsidRPr="00143A89" w:rsidRDefault="005426EB" w:rsidP="00143A89">
      <w:pPr>
        <w:numPr>
          <w:ilvl w:val="0"/>
          <w:numId w:val="1"/>
        </w:numPr>
        <w:ind w:left="360"/>
        <w:rPr>
          <w:rFonts w:ascii="Calibri Light" w:hAnsi="Calibri Light" w:cs="Calibri Light"/>
          <w:color w:val="000000"/>
          <w:u w:val="single"/>
        </w:rPr>
      </w:pPr>
      <w:r w:rsidRPr="005426EB">
        <w:rPr>
          <w:rFonts w:ascii="Calibri Light" w:hAnsi="Calibri Light" w:cs="Calibri Light"/>
        </w:rPr>
        <w:t>405-50-5</w:t>
      </w:r>
      <w:r>
        <w:rPr>
          <w:rFonts w:ascii="Calibri Light" w:hAnsi="Calibri Light" w:cs="Calibri Light"/>
        </w:rPr>
        <w:t>0</w:t>
      </w:r>
      <w:r w:rsidRPr="005426EB">
        <w:rPr>
          <w:rFonts w:ascii="Calibri Light" w:hAnsi="Calibri Light" w:cs="Calibri Light"/>
          <w:i/>
          <w:iCs/>
        </w:rPr>
        <w:t xml:space="preserve">, Liabilities — Supplier Finance Programs — </w:t>
      </w:r>
      <w:r>
        <w:rPr>
          <w:rFonts w:ascii="Calibri Light" w:hAnsi="Calibri Light" w:cs="Calibri Light"/>
          <w:i/>
          <w:iCs/>
        </w:rPr>
        <w:t>Disclosure</w:t>
      </w:r>
    </w:p>
    <w:p w14:paraId="790493B2" w14:textId="3B8917C2" w:rsidR="005426EB" w:rsidRPr="00143A89" w:rsidRDefault="00077763" w:rsidP="00143A89">
      <w:pPr>
        <w:numPr>
          <w:ilvl w:val="0"/>
          <w:numId w:val="1"/>
        </w:numPr>
        <w:ind w:left="360"/>
        <w:rPr>
          <w:rStyle w:val="Hyperlink"/>
          <w:rFonts w:cs="Calibri Light"/>
          <w:color w:val="000000"/>
        </w:rPr>
      </w:pPr>
      <w:hyperlink r:id="rId14" w:anchor="b7a37c0f-3ddd-11e6-8541-63952cead847" w:history="1">
        <w:r w:rsidR="005426EB" w:rsidRPr="00651781">
          <w:rPr>
            <w:rStyle w:val="Hyperlink"/>
            <w:rFonts w:cs="Calibri Light"/>
          </w:rPr>
          <w:t>270-10-50</w:t>
        </w:r>
        <w:r w:rsidR="005426EB" w:rsidRPr="00651781">
          <w:rPr>
            <w:rStyle w:val="Hyperlink"/>
            <w:rFonts w:cs="Calibri Light"/>
            <w:i/>
            <w:iCs/>
          </w:rPr>
          <w:t>, Interim Reporting — Overall — Disclosure</w:t>
        </w:r>
      </w:hyperlink>
      <w:r w:rsidR="00143A89">
        <w:rPr>
          <w:rStyle w:val="Hyperlink"/>
          <w:rFonts w:cs="Calibri Light"/>
          <w:i/>
          <w:iCs/>
        </w:rPr>
        <w:t xml:space="preserve"> </w:t>
      </w:r>
    </w:p>
    <w:p w14:paraId="1DA36A33" w14:textId="006B8A26" w:rsidR="009B68CA" w:rsidRPr="00726321" w:rsidRDefault="00912204" w:rsidP="00912204">
      <w:pPr>
        <w:rPr>
          <w:rFonts w:ascii="Calibri Light" w:hAnsi="Calibri Light" w:cs="Calibri Light"/>
        </w:rPr>
      </w:pPr>
      <w:r w:rsidRPr="00726321">
        <w:rPr>
          <w:rFonts w:ascii="Calibri Light" w:hAnsi="Calibri Light" w:cs="Calibri Light"/>
        </w:rPr>
        <w:t xml:space="preserve">The following sections have not been updated in the U.S. GAAP Checklist </w:t>
      </w:r>
      <w:r w:rsidRPr="00097B30">
        <w:rPr>
          <w:rFonts w:ascii="Calibri Light" w:eastAsiaTheme="minorHAnsi" w:hAnsi="Calibri Light" w:cs="Calibri Light"/>
        </w:rPr>
        <w:t>because</w:t>
      </w:r>
      <w:r w:rsidRPr="00726321">
        <w:rPr>
          <w:rFonts w:ascii="Calibri Light" w:hAnsi="Calibri Light" w:cs="Calibri Light"/>
        </w:rPr>
        <w:t xml:space="preserve"> there are no questions in the U.S. GAAP Checklist related to </w:t>
      </w:r>
      <w:r w:rsidR="00CC323F"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 as described above</w:t>
      </w:r>
      <w:r w:rsidR="00927B3B" w:rsidRPr="00493116">
        <w:rPr>
          <w:rFonts w:ascii="Calibri Light" w:hAnsi="Calibri Light" w:cs="Calibri Light"/>
        </w:rPr>
        <w:t>:</w:t>
      </w:r>
    </w:p>
    <w:p w14:paraId="6585E2AB" w14:textId="42106E72" w:rsidR="004A48A8" w:rsidRPr="00143A89" w:rsidRDefault="00077763" w:rsidP="00143A89">
      <w:pPr>
        <w:numPr>
          <w:ilvl w:val="0"/>
          <w:numId w:val="1"/>
        </w:numPr>
        <w:ind w:left="360"/>
        <w:rPr>
          <w:rStyle w:val="Hyperlink"/>
          <w:rFonts w:cs="Calibri Light"/>
          <w:color w:val="000000"/>
        </w:rPr>
      </w:pPr>
      <w:hyperlink r:id="rId15" w:anchor="1133553" w:history="1">
        <w:r w:rsidR="005426EB" w:rsidRPr="004C038A">
          <w:rPr>
            <w:rStyle w:val="Hyperlink"/>
            <w:rFonts w:eastAsia="Verdana" w:cs="Calibri Light"/>
          </w:rPr>
          <w:t>405</w:t>
        </w:r>
        <w:r w:rsidR="00FA1995" w:rsidRPr="004C038A">
          <w:rPr>
            <w:rStyle w:val="Hyperlink"/>
            <w:rFonts w:eastAsia="Verdana" w:cs="Calibri Light"/>
          </w:rPr>
          <w:t>-10-</w:t>
        </w:r>
        <w:r w:rsidR="005426EB" w:rsidRPr="004C038A">
          <w:rPr>
            <w:rStyle w:val="Hyperlink"/>
            <w:rFonts w:eastAsia="Verdana" w:cs="Calibri Light"/>
          </w:rPr>
          <w:t>05</w:t>
        </w:r>
      </w:hyperlink>
      <w:r w:rsidR="00FA1995" w:rsidRPr="005426EB">
        <w:rPr>
          <w:rFonts w:ascii="Calibri Light" w:hAnsi="Calibri Light" w:cs="Calibri Light"/>
        </w:rPr>
        <w:t xml:space="preserve">, </w:t>
      </w:r>
      <w:r w:rsidR="005426EB" w:rsidRPr="005426EB">
        <w:rPr>
          <w:rFonts w:ascii="Calibri Light" w:hAnsi="Calibri Light" w:cs="Calibri Light"/>
          <w:i/>
          <w:iCs/>
        </w:rPr>
        <w:t>Liabilities</w:t>
      </w:r>
      <w:r w:rsidR="00FA1995" w:rsidRPr="005426EB">
        <w:rPr>
          <w:rFonts w:ascii="Calibri Light" w:hAnsi="Calibri Light" w:cs="Calibri Light"/>
          <w:i/>
          <w:iCs/>
        </w:rPr>
        <w:t xml:space="preserve"> — Overall — </w:t>
      </w:r>
      <w:r w:rsidR="005426EB" w:rsidRPr="005426EB">
        <w:rPr>
          <w:rFonts w:ascii="Calibri Light" w:hAnsi="Calibri Light" w:cs="Calibri Light"/>
          <w:i/>
          <w:iCs/>
        </w:rPr>
        <w:t>Overview and Background</w:t>
      </w:r>
      <w:r w:rsidR="00143A89">
        <w:rPr>
          <w:rFonts w:ascii="Calibri Light" w:hAnsi="Calibri Light" w:cs="Calibri Light"/>
          <w:i/>
          <w:iCs/>
        </w:rPr>
        <w:t xml:space="preserve"> </w:t>
      </w:r>
    </w:p>
    <w:p w14:paraId="15AFE581" w14:textId="32E6F7DC" w:rsidR="005426EB" w:rsidRPr="00143A89" w:rsidRDefault="00077763" w:rsidP="00143A89">
      <w:pPr>
        <w:numPr>
          <w:ilvl w:val="0"/>
          <w:numId w:val="1"/>
        </w:numPr>
        <w:ind w:left="360"/>
        <w:rPr>
          <w:rFonts w:ascii="Calibri Light" w:hAnsi="Calibri Light" w:cs="Calibri Light"/>
          <w:color w:val="000000"/>
          <w:u w:val="single"/>
        </w:rPr>
      </w:pPr>
      <w:hyperlink r:id="rId16" w:history="1">
        <w:r w:rsidR="005426EB" w:rsidRPr="004C038A">
          <w:rPr>
            <w:rStyle w:val="Hyperlink"/>
            <w:rFonts w:eastAsia="Verdana" w:cs="Calibri Light"/>
          </w:rPr>
          <w:t>405-50-05</w:t>
        </w:r>
      </w:hyperlink>
      <w:r w:rsidR="005426EB" w:rsidRPr="005426EB">
        <w:rPr>
          <w:rFonts w:ascii="Calibri Light" w:hAnsi="Calibri Light" w:cs="Calibri Light"/>
          <w:i/>
          <w:iCs/>
        </w:rPr>
        <w:t xml:space="preserve">, Liabilities — Supplier Finance Programs — </w:t>
      </w:r>
      <w:r w:rsidR="005426EB">
        <w:rPr>
          <w:rFonts w:ascii="Calibri Light" w:hAnsi="Calibri Light" w:cs="Calibri Light"/>
          <w:i/>
          <w:iCs/>
        </w:rPr>
        <w:t>Overview and Background</w:t>
      </w:r>
      <w:r w:rsidR="00143A89">
        <w:rPr>
          <w:rFonts w:ascii="Calibri Light" w:hAnsi="Calibri Light" w:cs="Calibri Light"/>
          <w:i/>
          <w:iCs/>
        </w:rPr>
        <w:t xml:space="preserve"> </w:t>
      </w:r>
    </w:p>
    <w:p w14:paraId="18043A2A" w14:textId="4B5F44C7" w:rsidR="005426EB" w:rsidRPr="00143A89" w:rsidRDefault="00077763" w:rsidP="00143A89">
      <w:pPr>
        <w:numPr>
          <w:ilvl w:val="0"/>
          <w:numId w:val="1"/>
        </w:numPr>
        <w:ind w:left="360"/>
        <w:rPr>
          <w:rFonts w:ascii="Calibri Light" w:hAnsi="Calibri Light" w:cs="Calibri Light"/>
          <w:color w:val="000000"/>
          <w:u w:val="single"/>
        </w:rPr>
      </w:pPr>
      <w:hyperlink r:id="rId17" w:history="1">
        <w:r w:rsidR="005426EB" w:rsidRPr="004C038A">
          <w:rPr>
            <w:rStyle w:val="Hyperlink"/>
            <w:rFonts w:eastAsia="Verdana" w:cs="Calibri Light"/>
          </w:rPr>
          <w:t>405-50-10</w:t>
        </w:r>
      </w:hyperlink>
      <w:r w:rsidR="005426EB" w:rsidRPr="005426EB">
        <w:rPr>
          <w:rFonts w:ascii="Calibri Light" w:hAnsi="Calibri Light" w:cs="Calibri Light"/>
          <w:i/>
          <w:iCs/>
        </w:rPr>
        <w:t xml:space="preserve">, Liabilities — Supplier Finance Programs — </w:t>
      </w:r>
      <w:r w:rsidR="005426EB">
        <w:rPr>
          <w:rFonts w:ascii="Calibri Light" w:hAnsi="Calibri Light" w:cs="Calibri Light"/>
          <w:i/>
          <w:iCs/>
        </w:rPr>
        <w:t>Objectives</w:t>
      </w:r>
      <w:r w:rsidR="00143A89">
        <w:rPr>
          <w:rFonts w:ascii="Calibri Light" w:hAnsi="Calibri Light" w:cs="Calibri Light"/>
          <w:i/>
          <w:iCs/>
        </w:rPr>
        <w:t xml:space="preserve"> </w:t>
      </w:r>
    </w:p>
    <w:p w14:paraId="2A06885D" w14:textId="49A808C3" w:rsidR="005426EB" w:rsidRPr="00143A89" w:rsidRDefault="00077763" w:rsidP="00143A89">
      <w:pPr>
        <w:numPr>
          <w:ilvl w:val="0"/>
          <w:numId w:val="1"/>
        </w:numPr>
        <w:ind w:left="360"/>
        <w:rPr>
          <w:rFonts w:ascii="Calibri Light" w:hAnsi="Calibri Light" w:cs="Calibri Light"/>
          <w:color w:val="000000"/>
          <w:u w:val="single"/>
        </w:rPr>
      </w:pPr>
      <w:hyperlink r:id="rId18" w:history="1">
        <w:r w:rsidR="005426EB" w:rsidRPr="004C038A">
          <w:rPr>
            <w:rStyle w:val="Hyperlink"/>
            <w:rFonts w:eastAsia="Verdana" w:cs="Calibri Light"/>
          </w:rPr>
          <w:t>405-50-15</w:t>
        </w:r>
      </w:hyperlink>
      <w:r w:rsidR="005426EB" w:rsidRPr="005426EB">
        <w:rPr>
          <w:rFonts w:ascii="Calibri Light" w:hAnsi="Calibri Light" w:cs="Calibri Light"/>
          <w:i/>
          <w:iCs/>
        </w:rPr>
        <w:t xml:space="preserve">, Liabilities — Supplier Finance Programs — </w:t>
      </w:r>
      <w:r w:rsidR="005426EB">
        <w:rPr>
          <w:rFonts w:ascii="Calibri Light" w:hAnsi="Calibri Light" w:cs="Calibri Light"/>
          <w:i/>
          <w:iCs/>
        </w:rPr>
        <w:t>Scope and Scope Exceptions</w:t>
      </w:r>
      <w:r w:rsidR="00143A89">
        <w:rPr>
          <w:rFonts w:ascii="Calibri Light" w:hAnsi="Calibri Light" w:cs="Calibri Light"/>
          <w:i/>
          <w:iCs/>
        </w:rPr>
        <w:t xml:space="preserve"> </w:t>
      </w:r>
    </w:p>
    <w:p w14:paraId="254CFDC3" w14:textId="0FB15EF0" w:rsidR="005426EB" w:rsidRPr="005426EB" w:rsidRDefault="00077763" w:rsidP="00143A89">
      <w:pPr>
        <w:numPr>
          <w:ilvl w:val="0"/>
          <w:numId w:val="1"/>
        </w:numPr>
        <w:ind w:left="360"/>
        <w:rPr>
          <w:rFonts w:ascii="Calibri Light" w:hAnsi="Calibri Light" w:cs="Calibri Light"/>
          <w:i/>
          <w:iCs/>
        </w:rPr>
      </w:pPr>
      <w:hyperlink r:id="rId19" w:history="1">
        <w:r w:rsidR="005426EB" w:rsidRPr="004C038A">
          <w:rPr>
            <w:rStyle w:val="Hyperlink"/>
            <w:rFonts w:eastAsia="Verdana" w:cs="Calibri Light"/>
          </w:rPr>
          <w:t>405-50-55</w:t>
        </w:r>
      </w:hyperlink>
      <w:r w:rsidR="005426EB" w:rsidRPr="005426EB">
        <w:rPr>
          <w:rFonts w:ascii="Calibri Light" w:hAnsi="Calibri Light" w:cs="Calibri Light"/>
          <w:i/>
          <w:iCs/>
        </w:rPr>
        <w:t xml:space="preserve">, Liabilities — Supplier Finance Programs — </w:t>
      </w:r>
      <w:r w:rsidR="005426EB">
        <w:rPr>
          <w:rFonts w:ascii="Calibri Light" w:hAnsi="Calibri Light" w:cs="Calibri Light"/>
          <w:i/>
          <w:iCs/>
        </w:rPr>
        <w:t>Implementation</w:t>
      </w:r>
    </w:p>
    <w:p w14:paraId="3D67AE4A" w14:textId="238EE9F9" w:rsidR="000219C6" w:rsidRDefault="00077763" w:rsidP="00143A89">
      <w:pPr>
        <w:numPr>
          <w:ilvl w:val="0"/>
          <w:numId w:val="1"/>
        </w:numPr>
        <w:ind w:left="360"/>
        <w:rPr>
          <w:rFonts w:ascii="Calibri Light" w:hAnsi="Calibri Light" w:cs="Calibri Light"/>
          <w:i/>
          <w:iCs/>
        </w:rPr>
      </w:pPr>
      <w:hyperlink r:id="rId20" w:history="1">
        <w:r w:rsidR="005426EB" w:rsidRPr="004C038A">
          <w:rPr>
            <w:rStyle w:val="Hyperlink"/>
            <w:rFonts w:eastAsia="Verdana" w:cs="Calibri Light"/>
          </w:rPr>
          <w:t>405</w:t>
        </w:r>
        <w:r w:rsidR="00F772E9" w:rsidRPr="004C038A">
          <w:rPr>
            <w:rStyle w:val="Hyperlink"/>
            <w:rFonts w:eastAsia="Verdana" w:cs="Calibri Light"/>
          </w:rPr>
          <w:t>-</w:t>
        </w:r>
        <w:r w:rsidR="005426EB" w:rsidRPr="004C038A">
          <w:rPr>
            <w:rStyle w:val="Hyperlink"/>
            <w:rFonts w:eastAsia="Verdana" w:cs="Calibri Light"/>
          </w:rPr>
          <w:t>5</w:t>
        </w:r>
        <w:r w:rsidR="00F772E9" w:rsidRPr="004C038A">
          <w:rPr>
            <w:rStyle w:val="Hyperlink"/>
            <w:rFonts w:eastAsia="Verdana" w:cs="Calibri Light"/>
          </w:rPr>
          <w:t>0-65</w:t>
        </w:r>
      </w:hyperlink>
      <w:r w:rsidR="00F772E9" w:rsidRPr="005426EB">
        <w:rPr>
          <w:rFonts w:ascii="Calibri Light" w:hAnsi="Calibri Light" w:cs="Calibri Light"/>
          <w:i/>
          <w:iCs/>
        </w:rPr>
        <w:t xml:space="preserve">, </w:t>
      </w:r>
      <w:r w:rsidR="005426EB" w:rsidRPr="005426EB">
        <w:rPr>
          <w:rFonts w:ascii="Calibri Light" w:hAnsi="Calibri Light" w:cs="Calibri Light"/>
          <w:i/>
          <w:iCs/>
        </w:rPr>
        <w:t xml:space="preserve">Liabilities </w:t>
      </w:r>
      <w:r w:rsidR="00F772E9" w:rsidRPr="005426EB">
        <w:rPr>
          <w:rFonts w:ascii="Calibri Light" w:hAnsi="Calibri Light" w:cs="Calibri Light"/>
          <w:i/>
          <w:iCs/>
        </w:rPr>
        <w:t xml:space="preserve">— </w:t>
      </w:r>
      <w:r w:rsidR="005426EB" w:rsidRPr="005426EB">
        <w:rPr>
          <w:rFonts w:ascii="Calibri Light" w:hAnsi="Calibri Light" w:cs="Calibri Light"/>
          <w:i/>
          <w:iCs/>
        </w:rPr>
        <w:t>Supplier Finance Programs</w:t>
      </w:r>
      <w:r w:rsidR="00F772E9" w:rsidRPr="005426EB">
        <w:rPr>
          <w:rFonts w:ascii="Calibri Light" w:hAnsi="Calibri Light" w:cs="Calibri Light"/>
          <w:i/>
          <w:iCs/>
        </w:rPr>
        <w:t xml:space="preserve"> — Transition</w:t>
      </w:r>
    </w:p>
    <w:p w14:paraId="14188A92" w14:textId="77777777" w:rsidR="00D55CD2" w:rsidRDefault="00D55CD2">
      <w:pPr>
        <w:widowControl/>
        <w:autoSpaceDE/>
        <w:autoSpaceDN/>
        <w:spacing w:after="0" w:line="240" w:lineRule="auto"/>
        <w:rPr>
          <w:rFonts w:ascii="Calibri Light" w:hAnsi="Calibri Light" w:cs="Calibri Light"/>
          <w:i/>
          <w:iCs/>
        </w:rPr>
      </w:pPr>
      <w:r>
        <w:rPr>
          <w:rFonts w:ascii="Calibri Light" w:hAnsi="Calibri Light" w:cs="Calibri Light"/>
          <w:i/>
          <w:iCs/>
        </w:rPr>
        <w:br w:type="page"/>
      </w:r>
    </w:p>
    <w:p w14:paraId="291030D0" w14:textId="4F44483F" w:rsidR="00D55CD2" w:rsidRPr="005471DE" w:rsidRDefault="00D55CD2" w:rsidP="00D55CD2">
      <w:pPr>
        <w:widowControl/>
        <w:autoSpaceDE/>
        <w:autoSpaceDN/>
        <w:spacing w:before="240" w:after="0" w:line="240" w:lineRule="auto"/>
        <w:rPr>
          <w:rFonts w:ascii="Calibri Light" w:hAnsi="Calibri Light" w:cs="Calibri Light"/>
          <w:b/>
          <w:bCs/>
          <w:sz w:val="28"/>
          <w:szCs w:val="28"/>
        </w:rPr>
      </w:pPr>
      <w:r w:rsidRPr="005471DE">
        <w:rPr>
          <w:rFonts w:ascii="Calibri Light" w:hAnsi="Calibri Light" w:cs="Calibri Light"/>
          <w:b/>
          <w:bCs/>
          <w:sz w:val="28"/>
          <w:szCs w:val="28"/>
        </w:rPr>
        <w:lastRenderedPageBreak/>
        <w:t>A</w:t>
      </w:r>
      <w:bookmarkStart w:id="4" w:name="Appendix"/>
      <w:bookmarkEnd w:id="4"/>
      <w:r w:rsidRPr="005471DE">
        <w:rPr>
          <w:rFonts w:ascii="Calibri Light" w:hAnsi="Calibri Light" w:cs="Calibri Light"/>
          <w:b/>
          <w:bCs/>
          <w:sz w:val="28"/>
          <w:szCs w:val="28"/>
        </w:rPr>
        <w:t>PPENDIX —ASU 2022-04</w:t>
      </w:r>
    </w:p>
    <w:p w14:paraId="027F734B" w14:textId="49FA6EE2" w:rsidR="00D55CD2" w:rsidRPr="00D55CD2" w:rsidRDefault="00077763" w:rsidP="00D55CD2">
      <w:pPr>
        <w:widowControl/>
        <w:autoSpaceDE/>
        <w:autoSpaceDN/>
        <w:spacing w:before="240" w:after="0" w:line="240" w:lineRule="auto"/>
        <w:rPr>
          <w:rFonts w:ascii="Calibri Light" w:hAnsi="Calibri Light" w:cs="Calibri Light"/>
        </w:rPr>
      </w:pPr>
      <w:hyperlink r:id="rId21" w:history="1">
        <w:r w:rsidR="00D55CD2" w:rsidRPr="005471DE">
          <w:rPr>
            <w:rStyle w:val="Hyperlink"/>
            <w:rFonts w:eastAsia="Verdana" w:cs="Calibri Light"/>
          </w:rPr>
          <w:t>Accounting Standards Update No. 2022-04</w:t>
        </w:r>
      </w:hyperlink>
      <w:r w:rsidR="00D55CD2" w:rsidRPr="00D55CD2">
        <w:rPr>
          <w:rFonts w:ascii="Calibri Light" w:hAnsi="Calibri Light" w:cs="Calibri Light"/>
        </w:rPr>
        <w:t xml:space="preserve">, </w:t>
      </w:r>
      <w:r w:rsidR="00D55CD2" w:rsidRPr="005471DE">
        <w:rPr>
          <w:rFonts w:ascii="Calibri Light" w:hAnsi="Calibri Light" w:cs="Calibri Light"/>
          <w:i/>
          <w:iCs/>
        </w:rPr>
        <w:t>Liabilities — Supplier Finance Programs (Subtopic 405-50) — Disclosure of Supplier Finance Program Obligations</w:t>
      </w:r>
      <w:r w:rsidR="00D55CD2" w:rsidRPr="00D55CD2">
        <w:rPr>
          <w:rFonts w:ascii="Calibri Light" w:hAnsi="Calibri Light" w:cs="Calibri Light"/>
        </w:rPr>
        <w:t xml:space="preserve"> was issued in September 2022. The ASU enhances the transparency about an entity’s use of supplier finance programs. The ASU affects entities that use supplier finance programs in connection with the purchase of goods and services. A supplier finance program allows a buyer to offer its suppliers payment in advance of an invoice due date, which is paid by a third-party finance provider based on invoices that the buyer confirms are valid. Entities that use supplier finance programs will be required to disclose the following quantitative and qualitative information in annual reporting periods:</w:t>
      </w:r>
    </w:p>
    <w:p w14:paraId="6E76C25C" w14:textId="77777777" w:rsidR="00D55CD2" w:rsidRPr="00D55CD2" w:rsidRDefault="00D55CD2" w:rsidP="008826EA">
      <w:pPr>
        <w:widowControl/>
        <w:autoSpaceDE/>
        <w:autoSpaceDN/>
        <w:spacing w:before="240" w:after="0" w:line="240" w:lineRule="auto"/>
        <w:ind w:left="720" w:hanging="720"/>
        <w:rPr>
          <w:rFonts w:ascii="Calibri Light" w:hAnsi="Calibri Light" w:cs="Calibri Light"/>
        </w:rPr>
      </w:pPr>
      <w:r w:rsidRPr="00D55CD2">
        <w:rPr>
          <w:rFonts w:ascii="Calibri Light" w:hAnsi="Calibri Light" w:cs="Calibri Light"/>
        </w:rPr>
        <w:t>1.</w:t>
      </w:r>
      <w:r w:rsidRPr="00D55CD2">
        <w:rPr>
          <w:rFonts w:ascii="Calibri Light" w:hAnsi="Calibri Light" w:cs="Calibri Light"/>
        </w:rPr>
        <w:tab/>
        <w:t>The key terms of the program, including a general description of the payment terms and assets pledged as security or other forms of guarantees provided to the finance provider.</w:t>
      </w:r>
    </w:p>
    <w:p w14:paraId="5D0B3384" w14:textId="77777777" w:rsidR="00D55CD2" w:rsidRPr="00D55CD2" w:rsidRDefault="00D55CD2" w:rsidP="00D55CD2">
      <w:pPr>
        <w:widowControl/>
        <w:autoSpaceDE/>
        <w:autoSpaceDN/>
        <w:spacing w:before="240" w:after="0" w:line="240" w:lineRule="auto"/>
        <w:rPr>
          <w:rFonts w:ascii="Calibri Light" w:hAnsi="Calibri Light" w:cs="Calibri Light"/>
        </w:rPr>
      </w:pPr>
      <w:r w:rsidRPr="00D55CD2">
        <w:rPr>
          <w:rFonts w:ascii="Calibri Light" w:hAnsi="Calibri Light" w:cs="Calibri Light"/>
        </w:rPr>
        <w:t>2.</w:t>
      </w:r>
      <w:r w:rsidRPr="00D55CD2">
        <w:rPr>
          <w:rFonts w:ascii="Calibri Light" w:hAnsi="Calibri Light" w:cs="Calibri Light"/>
        </w:rPr>
        <w:tab/>
        <w:t xml:space="preserve">For the obligations that the buyer has confirmed as valid to the finance provider: </w:t>
      </w:r>
    </w:p>
    <w:p w14:paraId="11C435AF" w14:textId="16E3EDB0" w:rsidR="00D55CD2" w:rsidRPr="00D55CD2" w:rsidRDefault="00D55CD2" w:rsidP="008826EA">
      <w:pPr>
        <w:widowControl/>
        <w:autoSpaceDE/>
        <w:autoSpaceDN/>
        <w:spacing w:before="240" w:after="0" w:line="240" w:lineRule="auto"/>
        <w:ind w:left="1440" w:hanging="720"/>
        <w:rPr>
          <w:rFonts w:ascii="Calibri Light" w:hAnsi="Calibri Light" w:cs="Calibri Light"/>
        </w:rPr>
      </w:pPr>
      <w:r w:rsidRPr="00D55CD2">
        <w:rPr>
          <w:rFonts w:ascii="Calibri Light" w:hAnsi="Calibri Light" w:cs="Calibri Light"/>
        </w:rPr>
        <w:t>a.</w:t>
      </w:r>
      <w:r w:rsidRPr="00D55CD2">
        <w:rPr>
          <w:rFonts w:ascii="Calibri Light" w:hAnsi="Calibri Light" w:cs="Calibri Light"/>
        </w:rPr>
        <w:tab/>
        <w:t>The amount outstanding that remains unpaid by the buyer as of the end of the annual period.</w:t>
      </w:r>
    </w:p>
    <w:p w14:paraId="2F4C2F2D" w14:textId="41222A3E" w:rsidR="00D55CD2" w:rsidRPr="00D55CD2" w:rsidRDefault="00D55CD2" w:rsidP="008826EA">
      <w:pPr>
        <w:widowControl/>
        <w:autoSpaceDE/>
        <w:autoSpaceDN/>
        <w:spacing w:before="240" w:after="0" w:line="240" w:lineRule="auto"/>
        <w:ind w:left="720"/>
        <w:rPr>
          <w:rFonts w:ascii="Calibri Light" w:hAnsi="Calibri Light" w:cs="Calibri Light"/>
        </w:rPr>
      </w:pPr>
      <w:r w:rsidRPr="00D55CD2">
        <w:rPr>
          <w:rFonts w:ascii="Calibri Light" w:hAnsi="Calibri Light" w:cs="Calibri Light"/>
        </w:rPr>
        <w:t>b.</w:t>
      </w:r>
      <w:r w:rsidRPr="00D55CD2">
        <w:rPr>
          <w:rFonts w:ascii="Calibri Light" w:hAnsi="Calibri Light" w:cs="Calibri Light"/>
        </w:rPr>
        <w:tab/>
        <w:t>A description of where these obligations are presented on the balance sheet.</w:t>
      </w:r>
    </w:p>
    <w:p w14:paraId="18BA9875" w14:textId="77777777" w:rsidR="00D55CD2" w:rsidRPr="00D55CD2" w:rsidRDefault="00D55CD2" w:rsidP="008826EA">
      <w:pPr>
        <w:widowControl/>
        <w:autoSpaceDE/>
        <w:autoSpaceDN/>
        <w:spacing w:before="240" w:after="0" w:line="240" w:lineRule="auto"/>
        <w:ind w:left="1440" w:hanging="720"/>
        <w:rPr>
          <w:rFonts w:ascii="Calibri Light" w:hAnsi="Calibri Light" w:cs="Calibri Light"/>
        </w:rPr>
      </w:pPr>
      <w:r w:rsidRPr="00D55CD2">
        <w:rPr>
          <w:rFonts w:ascii="Calibri Light" w:hAnsi="Calibri Light" w:cs="Calibri Light"/>
        </w:rPr>
        <w:t>c.</w:t>
      </w:r>
      <w:r w:rsidRPr="00D55CD2">
        <w:rPr>
          <w:rFonts w:ascii="Calibri Light" w:hAnsi="Calibri Light" w:cs="Calibri Light"/>
        </w:rPr>
        <w:tab/>
        <w:t>A rollforward of those obligations during the annual period, including the amount of funded obligations and obligations paid.</w:t>
      </w:r>
    </w:p>
    <w:p w14:paraId="49778271" w14:textId="77777777" w:rsidR="00D55CD2" w:rsidRPr="00D55CD2" w:rsidRDefault="00D55CD2" w:rsidP="00D55CD2">
      <w:pPr>
        <w:widowControl/>
        <w:autoSpaceDE/>
        <w:autoSpaceDN/>
        <w:spacing w:before="240" w:after="0" w:line="240" w:lineRule="auto"/>
        <w:rPr>
          <w:rFonts w:ascii="Calibri Light" w:hAnsi="Calibri Light" w:cs="Calibri Light"/>
        </w:rPr>
      </w:pPr>
      <w:r w:rsidRPr="00D55CD2">
        <w:rPr>
          <w:rFonts w:ascii="Calibri Light" w:hAnsi="Calibri Light" w:cs="Calibri Light"/>
        </w:rPr>
        <w:t>The buyer should disclose the amount of obligations outstanding that the buyer has confirmed as valid to the finance provider as of the end of each interim period.</w:t>
      </w:r>
    </w:p>
    <w:p w14:paraId="08D3FCE6" w14:textId="77777777" w:rsidR="00D55CD2" w:rsidRPr="00D55CD2" w:rsidRDefault="00D55CD2" w:rsidP="00D55CD2">
      <w:pPr>
        <w:widowControl/>
        <w:autoSpaceDE/>
        <w:autoSpaceDN/>
        <w:spacing w:before="240" w:after="0" w:line="240" w:lineRule="auto"/>
        <w:rPr>
          <w:rFonts w:ascii="Calibri Light" w:hAnsi="Calibri Light" w:cs="Calibri Light"/>
        </w:rPr>
      </w:pPr>
      <w:r w:rsidRPr="00D55CD2">
        <w:rPr>
          <w:rFonts w:ascii="Calibri Light" w:hAnsi="Calibri Light" w:cs="Calibri Light"/>
        </w:rPr>
        <w:t>The amendments in ASU 2022-04 are effective for fiscal years beginning after December 15, 2022, including interim periods within those fiscal years, except for the amendment to provide rollforward information, which is effective for fiscal years beginning after December 15, 2023. Early adoption is permitted.</w:t>
      </w:r>
    </w:p>
    <w:p w14:paraId="4799C0D9" w14:textId="77777777" w:rsidR="00D55CD2" w:rsidRPr="00D55CD2" w:rsidRDefault="00D55CD2" w:rsidP="00D55CD2">
      <w:pPr>
        <w:widowControl/>
        <w:autoSpaceDE/>
        <w:autoSpaceDN/>
        <w:spacing w:before="240" w:after="0" w:line="240" w:lineRule="auto"/>
        <w:rPr>
          <w:rFonts w:ascii="Calibri Light" w:hAnsi="Calibri Light" w:cs="Calibri Light"/>
        </w:rPr>
      </w:pPr>
      <w:r w:rsidRPr="00D55CD2">
        <w:rPr>
          <w:rFonts w:ascii="Calibri Light" w:hAnsi="Calibri Light" w:cs="Calibri Light"/>
        </w:rPr>
        <w:t>Except for the amendment to provide rollforward information, which should be applied prospectively, the amendments in ASU 2020-04 should be retrospectively applied to each period in which balance sheet is presented.</w:t>
      </w:r>
    </w:p>
    <w:p w14:paraId="2EA659D5" w14:textId="77777777" w:rsidR="00D55CD2" w:rsidRPr="005471DE" w:rsidRDefault="00D55CD2" w:rsidP="00D55CD2">
      <w:pPr>
        <w:widowControl/>
        <w:autoSpaceDE/>
        <w:autoSpaceDN/>
        <w:spacing w:before="240" w:after="0" w:line="240" w:lineRule="auto"/>
        <w:rPr>
          <w:rFonts w:ascii="Calibri Light" w:hAnsi="Calibri Light" w:cs="Calibri Light"/>
          <w:b/>
          <w:bCs/>
        </w:rPr>
      </w:pPr>
      <w:r w:rsidRPr="005471DE">
        <w:rPr>
          <w:rFonts w:ascii="Calibri Light" w:hAnsi="Calibri Light" w:cs="Calibri Light"/>
          <w:b/>
          <w:bCs/>
        </w:rPr>
        <w:t>GAAP Checklist Considerations</w:t>
      </w:r>
    </w:p>
    <w:p w14:paraId="3ED11952" w14:textId="77777777" w:rsidR="00D55CD2" w:rsidRPr="00D55CD2" w:rsidRDefault="00D55CD2" w:rsidP="00D55CD2">
      <w:pPr>
        <w:widowControl/>
        <w:autoSpaceDE/>
        <w:autoSpaceDN/>
        <w:spacing w:before="240" w:after="0" w:line="240" w:lineRule="auto"/>
        <w:rPr>
          <w:rFonts w:ascii="Calibri Light" w:hAnsi="Calibri Light" w:cs="Calibri Light"/>
        </w:rPr>
      </w:pPr>
      <w:r w:rsidRPr="00D55CD2">
        <w:rPr>
          <w:rFonts w:ascii="Calibri Light" w:hAnsi="Calibri Light" w:cs="Calibri Light"/>
        </w:rPr>
        <w:t>Because the pending content related to this ASU is not displayed within the GAAP Checklist, clients and engagement teams should consider the following questions relevant if they have early adopted the Amendments from ASU 2022-04.</w:t>
      </w:r>
    </w:p>
    <w:p w14:paraId="76C52991" w14:textId="77777777" w:rsidR="00D55CD2" w:rsidRPr="00D55CD2" w:rsidRDefault="00D55CD2" w:rsidP="00CE5930">
      <w:pPr>
        <w:widowControl/>
        <w:autoSpaceDE/>
        <w:autoSpaceDN/>
        <w:spacing w:before="240" w:after="0" w:line="240" w:lineRule="auto"/>
        <w:ind w:left="720" w:hanging="720"/>
        <w:rPr>
          <w:rFonts w:ascii="Calibri Light" w:hAnsi="Calibri Light" w:cs="Calibri Light"/>
        </w:rPr>
      </w:pPr>
      <w:r w:rsidRPr="00D55CD2">
        <w:rPr>
          <w:rFonts w:ascii="Calibri Light" w:hAnsi="Calibri Light" w:cs="Calibri Light"/>
        </w:rPr>
        <w:t>•</w:t>
      </w:r>
      <w:r w:rsidRPr="00D55CD2">
        <w:rPr>
          <w:rFonts w:ascii="Calibri Light" w:hAnsi="Calibri Light" w:cs="Calibri Light"/>
        </w:rPr>
        <w:tab/>
        <w:t>Has the entity provided disclosures about its involvement in supplier finance programs that meet the objectives set forth in the guidance in ASC 405-50-50-1?</w:t>
      </w:r>
    </w:p>
    <w:p w14:paraId="04D88429" w14:textId="77777777" w:rsidR="00D55CD2" w:rsidRPr="00D55CD2" w:rsidRDefault="00D55CD2" w:rsidP="00CE5930">
      <w:pPr>
        <w:widowControl/>
        <w:autoSpaceDE/>
        <w:autoSpaceDN/>
        <w:spacing w:before="240" w:after="0" w:line="240" w:lineRule="auto"/>
        <w:ind w:left="720" w:hanging="720"/>
        <w:rPr>
          <w:rFonts w:ascii="Calibri Light" w:hAnsi="Calibri Light" w:cs="Calibri Light"/>
        </w:rPr>
      </w:pPr>
      <w:r w:rsidRPr="00D55CD2">
        <w:rPr>
          <w:rFonts w:ascii="Calibri Light" w:hAnsi="Calibri Light" w:cs="Calibri Light"/>
        </w:rPr>
        <w:t>•</w:t>
      </w:r>
      <w:r w:rsidRPr="00D55CD2">
        <w:rPr>
          <w:rFonts w:ascii="Calibri Light" w:hAnsi="Calibri Light" w:cs="Calibri Light"/>
        </w:rPr>
        <w:tab/>
        <w:t>In meeting the objectives set forth in ASC 405-50-50-1, has the entity provided an appropriate level of detail in accordance with the guidance in ASC 405-50-50-2?</w:t>
      </w:r>
    </w:p>
    <w:p w14:paraId="0152BC57" w14:textId="77777777" w:rsidR="00D55CD2" w:rsidRPr="00D55CD2" w:rsidRDefault="00D55CD2" w:rsidP="00CE5930">
      <w:pPr>
        <w:widowControl/>
        <w:autoSpaceDE/>
        <w:autoSpaceDN/>
        <w:spacing w:before="240" w:after="0" w:line="240" w:lineRule="auto"/>
        <w:ind w:left="720" w:hanging="720"/>
        <w:rPr>
          <w:rFonts w:ascii="Calibri Light" w:hAnsi="Calibri Light" w:cs="Calibri Light"/>
        </w:rPr>
      </w:pPr>
      <w:r w:rsidRPr="00D55CD2">
        <w:rPr>
          <w:rFonts w:ascii="Calibri Light" w:hAnsi="Calibri Light" w:cs="Calibri Light"/>
        </w:rPr>
        <w:lastRenderedPageBreak/>
        <w:t>•</w:t>
      </w:r>
      <w:r w:rsidRPr="00D55CD2">
        <w:rPr>
          <w:rFonts w:ascii="Calibri Light" w:hAnsi="Calibri Light" w:cs="Calibri Light"/>
        </w:rPr>
        <w:tab/>
        <w:t>For each annual reporting period presented, has the entity provided the disclosures required by ASC 405-50-50-3?</w:t>
      </w:r>
    </w:p>
    <w:p w14:paraId="5E1005DC" w14:textId="77777777" w:rsidR="00D55CD2" w:rsidRPr="00D55CD2" w:rsidRDefault="00D55CD2" w:rsidP="00CE5930">
      <w:pPr>
        <w:widowControl/>
        <w:autoSpaceDE/>
        <w:autoSpaceDN/>
        <w:spacing w:before="240" w:after="0" w:line="240" w:lineRule="auto"/>
        <w:ind w:left="720" w:hanging="720"/>
        <w:rPr>
          <w:rFonts w:ascii="Calibri Light" w:hAnsi="Calibri Light" w:cs="Calibri Light"/>
        </w:rPr>
      </w:pPr>
      <w:r w:rsidRPr="00D55CD2">
        <w:rPr>
          <w:rFonts w:ascii="Calibri Light" w:hAnsi="Calibri Light" w:cs="Calibri Light"/>
        </w:rPr>
        <w:t>•</w:t>
      </w:r>
      <w:r w:rsidRPr="00D55CD2">
        <w:rPr>
          <w:rFonts w:ascii="Calibri Light" w:hAnsi="Calibri Light" w:cs="Calibri Light"/>
        </w:rPr>
        <w:tab/>
        <w:t>For each interim reporting period, has the entity disclosed, as of the end of the period, the amount of obligations outstanding that the entity has confirmed are valid to its finance provide in accordance with the guidance in ASC 405-50-50-4?</w:t>
      </w:r>
    </w:p>
    <w:p w14:paraId="27BDA1DD" w14:textId="77777777" w:rsidR="00D55CD2" w:rsidRPr="00D55CD2" w:rsidRDefault="00D55CD2" w:rsidP="00CE5930">
      <w:pPr>
        <w:widowControl/>
        <w:autoSpaceDE/>
        <w:autoSpaceDN/>
        <w:spacing w:before="240" w:after="0" w:line="240" w:lineRule="auto"/>
        <w:ind w:left="720" w:hanging="720"/>
        <w:rPr>
          <w:rFonts w:ascii="Calibri Light" w:hAnsi="Calibri Light" w:cs="Calibri Light"/>
        </w:rPr>
      </w:pPr>
      <w:r w:rsidRPr="00D55CD2">
        <w:rPr>
          <w:rFonts w:ascii="Calibri Light" w:hAnsi="Calibri Light" w:cs="Calibri Light"/>
        </w:rPr>
        <w:t>•</w:t>
      </w:r>
      <w:r w:rsidRPr="00D55CD2">
        <w:rPr>
          <w:rFonts w:ascii="Calibri Light" w:hAnsi="Calibri Light" w:cs="Calibri Light"/>
        </w:rPr>
        <w:tab/>
        <w:t>Has the entity provided all applicable disclosure-related guidance required by other Topics at interim dates?</w:t>
      </w:r>
    </w:p>
    <w:p w14:paraId="0BB55FA8" w14:textId="58700E65" w:rsidR="004A324F" w:rsidRDefault="004A324F">
      <w:pPr>
        <w:widowControl/>
        <w:autoSpaceDE/>
        <w:autoSpaceDN/>
        <w:spacing w:after="0" w:line="240" w:lineRule="auto"/>
        <w:rPr>
          <w:rFonts w:ascii="Calibri Light" w:hAnsi="Calibri Light" w:cs="Calibri Light"/>
          <w:i/>
          <w:iCs/>
        </w:rPr>
      </w:pPr>
      <w:r>
        <w:rPr>
          <w:rFonts w:ascii="Calibri Light" w:hAnsi="Calibri Light" w:cs="Calibri Light"/>
          <w:i/>
          <w:iCs/>
        </w:rPr>
        <w:br w:type="page"/>
      </w:r>
    </w:p>
    <w:p w14:paraId="1A1B2AB4" w14:textId="616B2531" w:rsidR="00E668C3" w:rsidRPr="004A324F" w:rsidRDefault="004A324F" w:rsidP="00143A89">
      <w:pPr>
        <w:spacing w:before="2400" w:after="120" w:line="180" w:lineRule="atLeast"/>
        <w:ind w:right="5387"/>
        <w:rPr>
          <w:rFonts w:ascii="Calibri Light" w:hAnsi="Calibri Light" w:cs="Calibri Light"/>
          <w:b/>
          <w:bCs/>
          <w:color w:val="000000" w:themeColor="text1"/>
          <w:sz w:val="24"/>
          <w:szCs w:val="24"/>
        </w:rPr>
      </w:pPr>
      <w:r w:rsidRPr="004A324F">
        <w:rPr>
          <w:rFonts w:ascii="Calibri Light" w:hAnsi="Calibri Light" w:cs="Calibri Light"/>
          <w:b/>
          <w:bCs/>
          <w:noProof/>
          <w:sz w:val="24"/>
          <w:szCs w:val="24"/>
        </w:rPr>
        <w:lastRenderedPageBreak/>
        <w:drawing>
          <wp:anchor distT="0" distB="0" distL="114300" distR="114300" simplePos="0" relativeHeight="251676672" behindDoc="1" locked="0" layoutInCell="1" allowOverlap="1" wp14:anchorId="0A927EED" wp14:editId="5B966B1A">
            <wp:simplePos x="0" y="0"/>
            <wp:positionH relativeFrom="margin">
              <wp:posOffset>-133350</wp:posOffset>
            </wp:positionH>
            <wp:positionV relativeFrom="paragraph">
              <wp:posOffset>5400040</wp:posOffset>
            </wp:positionV>
            <wp:extent cx="1122045" cy="276225"/>
            <wp:effectExtent l="0" t="0" r="1905" b="9525"/>
            <wp:wrapTight wrapText="bothSides">
              <wp:wrapPolygon edited="0">
                <wp:start x="0" y="0"/>
                <wp:lineTo x="0" y="20855"/>
                <wp:lineTo x="21270" y="20855"/>
                <wp:lineTo x="21270" y="7448"/>
                <wp:lineTo x="172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22045" cy="276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324F">
        <w:rPr>
          <w:rFonts w:ascii="Calibri Light" w:hAnsi="Calibri Light" w:cs="Calibri Light"/>
          <w:b/>
          <w:bCs/>
          <w:i/>
          <w:iCs/>
          <w:noProof/>
          <w:sz w:val="24"/>
          <w:szCs w:val="24"/>
        </w:rPr>
        <mc:AlternateContent>
          <mc:Choice Requires="wps">
            <w:drawing>
              <wp:anchor distT="45720" distB="45720" distL="114300" distR="114300" simplePos="0" relativeHeight="251675648" behindDoc="0" locked="0" layoutInCell="1" allowOverlap="1" wp14:anchorId="055097DC" wp14:editId="082AF536">
                <wp:simplePos x="0" y="0"/>
                <wp:positionH relativeFrom="column">
                  <wp:posOffset>-258445</wp:posOffset>
                </wp:positionH>
                <wp:positionV relativeFrom="paragraph">
                  <wp:posOffset>5364480</wp:posOffset>
                </wp:positionV>
                <wp:extent cx="4284980" cy="2856230"/>
                <wp:effectExtent l="0" t="0" r="127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2856230"/>
                        </a:xfrm>
                        <a:prstGeom prst="rect">
                          <a:avLst/>
                        </a:prstGeom>
                        <a:solidFill>
                          <a:srgbClr val="FFFFFF"/>
                        </a:solidFill>
                        <a:ln w="9525">
                          <a:noFill/>
                          <a:miter lim="800000"/>
                          <a:headEnd/>
                          <a:tailEnd/>
                        </a:ln>
                      </wps:spPr>
                      <wps:txbx>
                        <w:txbxContent>
                          <w:p w14:paraId="03B974D7" w14:textId="0F788E98" w:rsidR="00143A89" w:rsidRPr="00143A89" w:rsidRDefault="00143A89" w:rsidP="00143A89">
                            <w:pPr>
                              <w:rPr>
                                <w:b/>
                              </w:rPr>
                            </w:pPr>
                          </w:p>
                          <w:p w14:paraId="7CC40696" w14:textId="77777777" w:rsidR="00143A89" w:rsidRPr="00143A89" w:rsidRDefault="00143A89" w:rsidP="00143A89">
                            <w:pPr>
                              <w:rPr>
                                <w:b/>
                                <w:sz w:val="16"/>
                                <w:szCs w:val="16"/>
                              </w:rPr>
                            </w:pPr>
                          </w:p>
                          <w:p w14:paraId="073DA853" w14:textId="77777777" w:rsidR="00143A89" w:rsidRPr="00143A89" w:rsidRDefault="00143A89" w:rsidP="00143A89">
                            <w:pPr>
                              <w:rPr>
                                <w:b/>
                                <w:sz w:val="16"/>
                                <w:szCs w:val="16"/>
                              </w:rPr>
                            </w:pPr>
                            <w:r w:rsidRPr="00143A89">
                              <w:rPr>
                                <w:b/>
                                <w:sz w:val="16"/>
                                <w:szCs w:val="16"/>
                              </w:rPr>
                              <w:t>About Deloitte</w:t>
                            </w:r>
                          </w:p>
                          <w:p w14:paraId="636F2721" w14:textId="77777777" w:rsidR="00143A89" w:rsidRPr="00143A89" w:rsidRDefault="00143A89" w:rsidP="00143A89">
                            <w:pPr>
                              <w:rPr>
                                <w:sz w:val="16"/>
                                <w:szCs w:val="16"/>
                              </w:rPr>
                            </w:pPr>
                            <w:r w:rsidRPr="00143A89">
                              <w:rPr>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23" w:history="1">
                              <w:r w:rsidRPr="00143A89">
                                <w:rPr>
                                  <w:rStyle w:val="Hyperlink"/>
                                  <w:rFonts w:ascii="Calibri" w:eastAsia="Verdana" w:hAnsi="Calibri" w:cs="Verdana"/>
                                  <w:sz w:val="16"/>
                                  <w:szCs w:val="16"/>
                                </w:rPr>
                                <w:t>www.deloitte.com/about</w:t>
                              </w:r>
                            </w:hyperlink>
                            <w:r w:rsidRPr="00143A89">
                              <w:rPr>
                                <w:sz w:val="16"/>
                                <w:szCs w:val="16"/>
                              </w:rPr>
                              <w:t xml:space="preserve"> to learn more about our global network of member firms.</w:t>
                            </w:r>
                          </w:p>
                          <w:p w14:paraId="3A3D18EC" w14:textId="77777777" w:rsidR="00143A89" w:rsidRPr="00143A89" w:rsidRDefault="00143A89" w:rsidP="00143A89">
                            <w:pPr>
                              <w:rPr>
                                <w:sz w:val="16"/>
                                <w:szCs w:val="16"/>
                              </w:rPr>
                            </w:pPr>
                            <w:r w:rsidRPr="00143A89">
                              <w:rPr>
                                <w:sz w:val="16"/>
                                <w:szCs w:val="16"/>
                              </w:rPr>
                              <w:t>Copyright © 2022 Deloitte Development LLC. All rights reserved.</w:t>
                            </w:r>
                          </w:p>
                          <w:p w14:paraId="54F1D9D8" w14:textId="77777777" w:rsidR="00143A89" w:rsidRPr="00143A89" w:rsidRDefault="00143A89" w:rsidP="00143A89">
                            <w:pPr>
                              <w:rPr>
                                <w:sz w:val="16"/>
                                <w:szCs w:val="16"/>
                              </w:rPr>
                            </w:pPr>
                            <w:r w:rsidRPr="00143A89">
                              <w:rPr>
                                <w:sz w:val="16"/>
                                <w:szCs w:val="16"/>
                              </w:rPr>
                              <w:t>Member of Deloitte Touche Tohmatsu Limited</w:t>
                            </w:r>
                          </w:p>
                          <w:p w14:paraId="6AF2407E" w14:textId="46644359" w:rsidR="00143A89" w:rsidRDefault="00143A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5097DC" id="_x0000_t202" coordsize="21600,21600" o:spt="202" path="m,l,21600r21600,l21600,xe">
                <v:stroke joinstyle="miter"/>
                <v:path gradientshapeok="t" o:connecttype="rect"/>
              </v:shapetype>
              <v:shape id="Text Box 2" o:spid="_x0000_s1026" type="#_x0000_t202" style="position:absolute;margin-left:-20.35pt;margin-top:422.4pt;width:337.4pt;height:224.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mEDgIAAPcDAAAOAAAAZHJzL2Uyb0RvYy54bWysU9tu2zAMfR+wfxD0vjjxki4x4hRdugwD&#10;ugvQ7QNkWY6FyaJGKbGzrx8lp2nQvQ3Tg0CK1BF5eLS+HTrDjgq9Blvy2WTKmbISam33Jf/xffdm&#10;yZkPwtbCgFUlPynPbzevX617V6gcWjC1QkYg1he9K3kbgiuyzMtWdcJPwClLwQawE4Fc3Gc1ip7Q&#10;O5Pl0+lN1gPWDkEq7+n0fgzyTcJvGiXD16bxKjBTcqotpB3TXsU926xFsUfhWi3PZYh/qKIT2tKj&#10;F6h7EQQ7oP4LqtMSwUMTJhK6DJpGS5V6oG5m0xfdPLbCqdQLkePdhSb//2Dll+Oj+4YsDO9hoAGm&#10;Jrx7APnTMwvbVti9ukOEvlWipodnkbKsd744X41U+8JHkKr/DDUNWRwCJKChwS6yQn0yQqcBnC6k&#10;qyEwSYfzfDlfLSkkKZYvFzf52zSWTBRP1x368FFBx6JRcqSpJnhxfPAhliOKp5T4mgej6502Jjm4&#10;r7YG2VGQAnZppQ5epBnL+pKvFvkiIVuI95M4Oh1IoUZ3JV9O4xo1E+n4YOuUEoQ2o02VGHvmJ1Iy&#10;khOGaqDEyFMF9YmYQhiVSD+HjBbwN2c9qbDk/tdBoOLMfLLE9mo2n0fZJme+eJeTg9eR6joirCSo&#10;kgfORnMbktQjDxbuaCqNTnw9V3KuldSVaDz/hCjfaz9lPf/XzR8AAAD//wMAUEsDBBQABgAIAAAA&#10;IQBvcWq04AAAAAwBAAAPAAAAZHJzL2Rvd25yZXYueG1sTI9BTsMwEEX3SNzBGiQ2qHVaTNKGOBUg&#10;gdi29ABOPE0i4nEUu016e4YVLEfz9P/7xW52vbjgGDpPGlbLBARS7W1HjYbj1/tiAyJEQ9b0nlDD&#10;FQPsytubwuTWT7THyyE2gkMo5EZDG+OQSxnqFp0JSz8g8e/kR2cin2Mj7WgmDne9XCdJKp3piBta&#10;M+Bbi/X34ew0nD6nh6ftVH3EY7ZX6avpsspftb6/m1+eQUSc4x8Mv/qsDiU7Vf5MNohew0IlGaMa&#10;NkrxBibSR7UCUTG63qoUZFnI/yPKHwAAAP//AwBQSwECLQAUAAYACAAAACEAtoM4kv4AAADhAQAA&#10;EwAAAAAAAAAAAAAAAAAAAAAAW0NvbnRlbnRfVHlwZXNdLnhtbFBLAQItABQABgAIAAAAIQA4/SH/&#10;1gAAAJQBAAALAAAAAAAAAAAAAAAAAC8BAABfcmVscy8ucmVsc1BLAQItABQABgAIAAAAIQAOVqmE&#10;DgIAAPcDAAAOAAAAAAAAAAAAAAAAAC4CAABkcnMvZTJvRG9jLnhtbFBLAQItABQABgAIAAAAIQBv&#10;cWq04AAAAAwBAAAPAAAAAAAAAAAAAAAAAGgEAABkcnMvZG93bnJldi54bWxQSwUGAAAAAAQABADz&#10;AAAAdQUAAAAA&#10;" stroked="f">
                <v:textbox>
                  <w:txbxContent>
                    <w:p w14:paraId="03B974D7" w14:textId="0F788E98" w:rsidR="00143A89" w:rsidRPr="00143A89" w:rsidRDefault="00143A89" w:rsidP="00143A89">
                      <w:pPr>
                        <w:rPr>
                          <w:b/>
                        </w:rPr>
                      </w:pPr>
                    </w:p>
                    <w:p w14:paraId="7CC40696" w14:textId="77777777" w:rsidR="00143A89" w:rsidRPr="00143A89" w:rsidRDefault="00143A89" w:rsidP="00143A89">
                      <w:pPr>
                        <w:rPr>
                          <w:b/>
                          <w:sz w:val="16"/>
                          <w:szCs w:val="16"/>
                        </w:rPr>
                      </w:pPr>
                    </w:p>
                    <w:p w14:paraId="073DA853" w14:textId="77777777" w:rsidR="00143A89" w:rsidRPr="00143A89" w:rsidRDefault="00143A89" w:rsidP="00143A89">
                      <w:pPr>
                        <w:rPr>
                          <w:b/>
                          <w:sz w:val="16"/>
                          <w:szCs w:val="16"/>
                        </w:rPr>
                      </w:pPr>
                      <w:r w:rsidRPr="00143A89">
                        <w:rPr>
                          <w:b/>
                          <w:sz w:val="16"/>
                          <w:szCs w:val="16"/>
                        </w:rPr>
                        <w:t>About Deloitte</w:t>
                      </w:r>
                    </w:p>
                    <w:p w14:paraId="636F2721" w14:textId="77777777" w:rsidR="00143A89" w:rsidRPr="00143A89" w:rsidRDefault="00143A89" w:rsidP="00143A89">
                      <w:pPr>
                        <w:rPr>
                          <w:sz w:val="16"/>
                          <w:szCs w:val="16"/>
                        </w:rPr>
                      </w:pPr>
                      <w:r w:rsidRPr="00143A89">
                        <w:rPr>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26" w:history="1">
                        <w:r w:rsidRPr="00143A89">
                          <w:rPr>
                            <w:rStyle w:val="Hyperlink"/>
                            <w:rFonts w:ascii="Calibri" w:eastAsia="Verdana" w:hAnsi="Calibri" w:cs="Verdana"/>
                            <w:sz w:val="16"/>
                            <w:szCs w:val="16"/>
                          </w:rPr>
                          <w:t>www.deloitte.com/about</w:t>
                        </w:r>
                      </w:hyperlink>
                      <w:r w:rsidRPr="00143A89">
                        <w:rPr>
                          <w:sz w:val="16"/>
                          <w:szCs w:val="16"/>
                        </w:rPr>
                        <w:t xml:space="preserve"> to learn more about our global network of member firms.</w:t>
                      </w:r>
                    </w:p>
                    <w:p w14:paraId="3A3D18EC" w14:textId="77777777" w:rsidR="00143A89" w:rsidRPr="00143A89" w:rsidRDefault="00143A89" w:rsidP="00143A89">
                      <w:pPr>
                        <w:rPr>
                          <w:sz w:val="16"/>
                          <w:szCs w:val="16"/>
                        </w:rPr>
                      </w:pPr>
                      <w:r w:rsidRPr="00143A89">
                        <w:rPr>
                          <w:sz w:val="16"/>
                          <w:szCs w:val="16"/>
                        </w:rPr>
                        <w:t>Copyright © 2022 Deloitte Development LLC. All rights reserved.</w:t>
                      </w:r>
                    </w:p>
                    <w:p w14:paraId="54F1D9D8" w14:textId="77777777" w:rsidR="00143A89" w:rsidRPr="00143A89" w:rsidRDefault="00143A89" w:rsidP="00143A89">
                      <w:pPr>
                        <w:rPr>
                          <w:sz w:val="16"/>
                          <w:szCs w:val="16"/>
                        </w:rPr>
                      </w:pPr>
                      <w:r w:rsidRPr="00143A89">
                        <w:rPr>
                          <w:sz w:val="16"/>
                          <w:szCs w:val="16"/>
                        </w:rPr>
                        <w:t>Member of Deloitte Touche Tohmatsu Limited</w:t>
                      </w:r>
                    </w:p>
                    <w:p w14:paraId="6AF2407E" w14:textId="46644359" w:rsidR="00143A89" w:rsidRDefault="00143A89"/>
                  </w:txbxContent>
                </v:textbox>
                <w10:wrap type="square"/>
              </v:shape>
            </w:pict>
          </mc:Fallback>
        </mc:AlternateContent>
      </w:r>
      <w:r w:rsidRPr="004A324F">
        <w:rPr>
          <w:rFonts w:ascii="Calibri Light" w:hAnsi="Calibri Light" w:cs="Calibri Light"/>
          <w:b/>
          <w:bCs/>
          <w:color w:val="000000" w:themeColor="text1"/>
          <w:sz w:val="24"/>
          <w:szCs w:val="24"/>
        </w:rPr>
        <w:t>NOTES</w:t>
      </w:r>
    </w:p>
    <w:sectPr w:rsidR="00E668C3" w:rsidRPr="004A324F" w:rsidSect="00FD4ACE">
      <w:headerReference w:type="even" r:id="rId27"/>
      <w:headerReference w:type="default" r:id="rId28"/>
      <w:footerReference w:type="even" r:id="rId29"/>
      <w:footerReference w:type="default" r:id="rId30"/>
      <w:headerReference w:type="first" r:id="rId31"/>
      <w:footerReference w:type="first" r:id="rId32"/>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59E73" w14:textId="77777777" w:rsidR="00F34E70" w:rsidRDefault="00F34E70" w:rsidP="00C612CD">
      <w:r>
        <w:separator/>
      </w:r>
    </w:p>
    <w:p w14:paraId="3BBC53E8" w14:textId="77777777" w:rsidR="00F34E70" w:rsidRDefault="00F34E70" w:rsidP="00C612CD"/>
  </w:endnote>
  <w:endnote w:type="continuationSeparator" w:id="0">
    <w:p w14:paraId="68E943FC" w14:textId="77777777" w:rsidR="00F34E70" w:rsidRDefault="00F34E70" w:rsidP="00C612CD">
      <w:r>
        <w:continuationSeparator/>
      </w:r>
    </w:p>
    <w:p w14:paraId="57E21880" w14:textId="77777777" w:rsidR="00F34E70" w:rsidRDefault="00F34E70" w:rsidP="00C612CD"/>
  </w:endnote>
  <w:endnote w:type="continuationNotice" w:id="1">
    <w:p w14:paraId="0D1AE4E8" w14:textId="77777777" w:rsidR="00F34E70" w:rsidRDefault="00F34E70"/>
    <w:p w14:paraId="5BCC5B44" w14:textId="77777777" w:rsidR="00F34E70" w:rsidRDefault="00F34E70"/>
  </w:endnote>
  <w:endnote w:id="2">
    <w:p w14:paraId="7A965C10" w14:textId="15B84AEC" w:rsidR="00143A89" w:rsidRPr="00E90D62" w:rsidRDefault="00143A89" w:rsidP="004A324F">
      <w:pPr>
        <w:pStyle w:val="EndnoteText"/>
        <w:ind w:left="540" w:hanging="540"/>
        <w:rPr>
          <w:szCs w:val="16"/>
        </w:rPr>
      </w:pPr>
      <w:r w:rsidRPr="00E90D62">
        <w:rPr>
          <w:rStyle w:val="EndnoteReference"/>
          <w:rFonts w:ascii="Calibri Light" w:hAnsi="Calibri Light" w:cs="Calibri Light"/>
          <w:szCs w:val="16"/>
        </w:rPr>
        <w:endnoteRef/>
      </w:r>
      <w:r w:rsidRPr="00E90D62">
        <w:rPr>
          <w:rStyle w:val="EndnoteReference"/>
          <w:rFonts w:ascii="Calibri Light" w:hAnsi="Calibri Light" w:cs="Calibri Light"/>
          <w:szCs w:val="16"/>
        </w:rPr>
        <w:t xml:space="preserve"> </w:t>
      </w:r>
      <w:r w:rsidRPr="00E90D62">
        <w:rPr>
          <w:rStyle w:val="EndnoteReference"/>
          <w:rFonts w:ascii="Calibri Light" w:hAnsi="Calibri Light" w:cs="Calibri Light"/>
          <w:szCs w:val="16"/>
        </w:rPr>
        <w:tab/>
      </w:r>
      <w:r w:rsidRPr="00E90D62">
        <w:rPr>
          <w:rStyle w:val="EndnoteReference"/>
          <w:rFonts w:ascii="Calibri Light" w:hAnsi="Calibri Light" w:cs="Calibri Light"/>
          <w:szCs w:val="16"/>
          <w:vertAlign w:val="baseline"/>
        </w:rPr>
        <w:t>Users complete framing questions within the Checklist in the Deloitte Disclosure Analytics suite to</w:t>
      </w:r>
      <w:r>
        <w:rPr>
          <w:rFonts w:ascii="Calibri Light" w:hAnsi="Calibri Light" w:cs="Calibri Light"/>
          <w:szCs w:val="16"/>
        </w:rPr>
        <w:t xml:space="preserve"> include within its</w:t>
      </w:r>
      <w:r w:rsidRPr="00E90D62">
        <w:rPr>
          <w:rStyle w:val="EndnoteReference"/>
          <w:rFonts w:ascii="Calibri Light" w:hAnsi="Calibri Light" w:cs="Calibri Light"/>
          <w:szCs w:val="16"/>
          <w:vertAlign w:val="baseline"/>
        </w:rPr>
        <w:t xml:space="preserve"> scope</w:t>
      </w:r>
      <w:r>
        <w:rPr>
          <w:rStyle w:val="EndnoteReference"/>
          <w:rFonts w:ascii="Calibri Light" w:hAnsi="Calibri Light" w:cs="Calibri Light"/>
          <w:szCs w:val="16"/>
          <w:vertAlign w:val="baseline"/>
        </w:rPr>
        <w:t>,</w:t>
      </w:r>
      <w:r w:rsidRPr="00E90D62">
        <w:rPr>
          <w:rStyle w:val="EndnoteReference"/>
          <w:rFonts w:ascii="Calibri Light" w:hAnsi="Calibri Light" w:cs="Calibri Light"/>
          <w:szCs w:val="16"/>
          <w:vertAlign w:val="baseline"/>
        </w:rPr>
        <w:t xml:space="preserve"> Topics and Subtopics into the checklist based on what is applicable for the entity.</w:t>
      </w:r>
    </w:p>
  </w:endnote>
  <w:endnote w:id="3">
    <w:p w14:paraId="523C9170" w14:textId="02504089" w:rsidR="00143A89" w:rsidRDefault="00143A89" w:rsidP="004A324F">
      <w:pPr>
        <w:pStyle w:val="EndnoteText"/>
        <w:ind w:left="540" w:hanging="540"/>
        <w:rPr>
          <w:rFonts w:ascii="Calibri Light" w:hAnsi="Calibri Light" w:cs="Calibri Light"/>
          <w:szCs w:val="16"/>
        </w:rPr>
      </w:pPr>
      <w:r w:rsidRPr="00C201A5">
        <w:rPr>
          <w:rStyle w:val="EndnoteReference"/>
          <w:rFonts w:ascii="Calibri Light" w:hAnsi="Calibri Light" w:cs="Calibri Light"/>
          <w:szCs w:val="16"/>
        </w:rPr>
        <w:endnoteRef/>
      </w:r>
      <w:r w:rsidRPr="00C201A5">
        <w:rPr>
          <w:rStyle w:val="EndnoteReference"/>
          <w:rFonts w:ascii="Calibri Light" w:hAnsi="Calibri Light" w:cs="Calibri Light"/>
          <w:szCs w:val="16"/>
        </w:rPr>
        <w:t xml:space="preserve"> </w:t>
      </w:r>
      <w:r>
        <w:rPr>
          <w:rFonts w:ascii="Calibri Light" w:hAnsi="Calibri Light" w:cs="Calibri Light"/>
          <w:szCs w:val="16"/>
        </w:rPr>
        <w:tab/>
      </w:r>
      <w:hyperlink r:id="rId1" w:history="1">
        <w:r w:rsidRPr="004A324F">
          <w:rPr>
            <w:rStyle w:val="Hyperlink"/>
            <w:rFonts w:eastAsia="Times New Roman" w:cs="Calibri Light"/>
            <w:szCs w:val="16"/>
          </w:rPr>
          <w:t>FASB Accounting Standards Update (ASU) No. 2022-04</w:t>
        </w:r>
      </w:hyperlink>
      <w:r>
        <w:rPr>
          <w:rFonts w:ascii="Calibri Light" w:hAnsi="Calibri Light" w:cs="Calibri Light"/>
          <w:szCs w:val="16"/>
        </w:rPr>
        <w:t xml:space="preserve"> — </w:t>
      </w:r>
      <w:r w:rsidRPr="00CD1BD3">
        <w:rPr>
          <w:rFonts w:ascii="Calibri Light" w:hAnsi="Calibri Light" w:cs="Calibri Light"/>
          <w:i/>
          <w:iCs/>
          <w:szCs w:val="16"/>
        </w:rPr>
        <w:t>Liabilities—Supplier Finance Programs</w:t>
      </w:r>
      <w:r>
        <w:rPr>
          <w:rFonts w:ascii="Calibri Light" w:hAnsi="Calibri Light" w:cs="Calibri Light"/>
          <w:i/>
          <w:iCs/>
          <w:szCs w:val="16"/>
        </w:rPr>
        <w:t xml:space="preserve"> (Subtopic 405-50): </w:t>
      </w:r>
      <w:r w:rsidRPr="00CD1BD3">
        <w:rPr>
          <w:rFonts w:ascii="Calibri Light" w:hAnsi="Calibri Light" w:cs="Calibri Light"/>
          <w:i/>
          <w:iCs/>
          <w:szCs w:val="16"/>
        </w:rPr>
        <w:t>Disclosure of Supplier Finance Program Obligations</w:t>
      </w:r>
      <w:r w:rsidRPr="00C201A5">
        <w:rPr>
          <w:rStyle w:val="EndnoteReference"/>
          <w:rFonts w:ascii="Calibri Light" w:hAnsi="Calibri Light" w:cs="Calibri Light"/>
          <w:szCs w:val="16"/>
          <w:vertAlign w:val="baseline"/>
        </w:rPr>
        <w:t>.</w:t>
      </w:r>
    </w:p>
    <w:p w14:paraId="412924D6" w14:textId="5BC871BA" w:rsidR="00143A89" w:rsidRDefault="00143A89" w:rsidP="00C201A5">
      <w:pPr>
        <w:pStyle w:val="EndnoteText"/>
        <w:rPr>
          <w:rFonts w:ascii="Calibri Light" w:hAnsi="Calibri Light" w:cs="Calibri Light"/>
          <w:szCs w:val="16"/>
        </w:rPr>
      </w:pPr>
    </w:p>
    <w:p w14:paraId="33BFE1FD" w14:textId="634D633A" w:rsidR="004A324F" w:rsidRDefault="004A324F" w:rsidP="00C201A5">
      <w:pPr>
        <w:pStyle w:val="EndnoteText"/>
        <w:rPr>
          <w:rFonts w:ascii="Calibri Light" w:hAnsi="Calibri Light" w:cs="Calibri Light"/>
          <w:szCs w:val="16"/>
        </w:rPr>
      </w:pPr>
    </w:p>
    <w:p w14:paraId="2AE48A61" w14:textId="1C9D6AB4" w:rsidR="004A324F" w:rsidRDefault="004A324F" w:rsidP="00C201A5">
      <w:pPr>
        <w:pStyle w:val="EndnoteText"/>
        <w:rPr>
          <w:rFonts w:ascii="Calibri Light" w:hAnsi="Calibri Light" w:cs="Calibri Light"/>
          <w:szCs w:val="16"/>
        </w:rPr>
      </w:pPr>
    </w:p>
    <w:p w14:paraId="5E134F75" w14:textId="25DC3411" w:rsidR="004A324F" w:rsidRDefault="004A324F" w:rsidP="00C201A5">
      <w:pPr>
        <w:pStyle w:val="EndnoteText"/>
        <w:rPr>
          <w:rFonts w:ascii="Calibri Light" w:hAnsi="Calibri Light" w:cs="Calibri Light"/>
          <w:szCs w:val="16"/>
        </w:rPr>
      </w:pPr>
    </w:p>
    <w:p w14:paraId="0BC62D9F" w14:textId="4CD0DE24" w:rsidR="004A324F" w:rsidRDefault="004A324F" w:rsidP="00C201A5">
      <w:pPr>
        <w:pStyle w:val="EndnoteText"/>
        <w:rPr>
          <w:rFonts w:ascii="Calibri Light" w:hAnsi="Calibri Light" w:cs="Calibri Light"/>
          <w:szCs w:val="16"/>
        </w:rPr>
      </w:pPr>
    </w:p>
    <w:p w14:paraId="03E6D975" w14:textId="77777777" w:rsidR="004A324F" w:rsidRPr="00C201A5" w:rsidRDefault="004A324F" w:rsidP="00C201A5">
      <w:pPr>
        <w:pStyle w:val="EndnoteText"/>
        <w:rPr>
          <w:rStyle w:val="EndnoteReference"/>
          <w:rFonts w:ascii="Calibri Light" w:hAnsi="Calibri Light" w:cs="Calibri Light"/>
          <w:szCs w:val="16"/>
          <w:vertAlign w:val="baselin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5967" w14:textId="77777777" w:rsidR="00BE3634" w:rsidRDefault="00BE3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047162"/>
      <w:docPartObj>
        <w:docPartGallery w:val="Page Numbers (Bottom of Page)"/>
        <w:docPartUnique/>
      </w:docPartObj>
    </w:sdtPr>
    <w:sdtEndPr>
      <w:rPr>
        <w:noProof/>
        <w:sz w:val="16"/>
        <w:szCs w:val="16"/>
      </w:rPr>
    </w:sdtEndPr>
    <w:sdtContent>
      <w:p w14:paraId="4C30DF31" w14:textId="281B4899" w:rsidR="004D475B" w:rsidRPr="00143A89" w:rsidRDefault="00143A89" w:rsidP="00143A89">
        <w:pPr>
          <w:pStyle w:val="Footer"/>
          <w:jc w:val="center"/>
          <w:rPr>
            <w:sz w:val="16"/>
            <w:szCs w:val="16"/>
          </w:rPr>
        </w:pPr>
        <w:r w:rsidRPr="00143A89">
          <w:rPr>
            <w:sz w:val="16"/>
            <w:szCs w:val="16"/>
          </w:rPr>
          <w:fldChar w:fldCharType="begin"/>
        </w:r>
        <w:r w:rsidRPr="00143A89">
          <w:rPr>
            <w:sz w:val="16"/>
            <w:szCs w:val="16"/>
          </w:rPr>
          <w:instrText xml:space="preserve"> PAGE   \* MERGEFORMAT </w:instrText>
        </w:r>
        <w:r w:rsidRPr="00143A89">
          <w:rPr>
            <w:sz w:val="16"/>
            <w:szCs w:val="16"/>
          </w:rPr>
          <w:fldChar w:fldCharType="separate"/>
        </w:r>
        <w:r w:rsidRPr="00143A89">
          <w:rPr>
            <w:noProof/>
            <w:sz w:val="16"/>
            <w:szCs w:val="16"/>
          </w:rPr>
          <w:t>2</w:t>
        </w:r>
        <w:r w:rsidRPr="00143A89">
          <w:rPr>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6A7E4" w14:textId="77777777" w:rsidR="00BE3634" w:rsidRDefault="00BE3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50EC4" w14:textId="77777777" w:rsidR="00F34E70" w:rsidRDefault="00F34E70" w:rsidP="00C612CD">
      <w:r>
        <w:separator/>
      </w:r>
    </w:p>
  </w:footnote>
  <w:footnote w:type="continuationSeparator" w:id="0">
    <w:p w14:paraId="00332EDE" w14:textId="77777777" w:rsidR="00F34E70" w:rsidRDefault="00F34E70" w:rsidP="00C612CD">
      <w:r>
        <w:continuationSeparator/>
      </w:r>
    </w:p>
  </w:footnote>
  <w:footnote w:type="continuationNotice" w:id="1">
    <w:p w14:paraId="101E9A49" w14:textId="77777777" w:rsidR="00F34E70" w:rsidRPr="00DF1F95" w:rsidRDefault="00F34E70" w:rsidP="00DF1F95">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6D811" w14:textId="77777777" w:rsidR="00BE3634" w:rsidRDefault="00BE3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61FF" w14:textId="35B7E735" w:rsidR="00BE3634" w:rsidRPr="00143A89" w:rsidRDefault="00143A89" w:rsidP="00143A89">
    <w:pPr>
      <w:pStyle w:val="DeloitteHeaderFooter"/>
      <w:spacing w:after="0"/>
    </w:pPr>
    <w:r w:rsidRPr="00143A89">
      <w:t>U.S. GAAP Checklist Q3 September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802C2" w14:textId="77777777" w:rsidR="00BE3634" w:rsidRDefault="00BE3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30C"/>
    <w:multiLevelType w:val="hybridMultilevel"/>
    <w:tmpl w:val="A99AE4BE"/>
    <w:lvl w:ilvl="0" w:tplc="7BDE534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9"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
  </w:num>
  <w:num w:numId="4">
    <w:abstractNumId w:val="12"/>
  </w:num>
  <w:num w:numId="5">
    <w:abstractNumId w:val="3"/>
  </w:num>
  <w:num w:numId="6">
    <w:abstractNumId w:val="6"/>
  </w:num>
  <w:num w:numId="7">
    <w:abstractNumId w:val="9"/>
  </w:num>
  <w:num w:numId="8">
    <w:abstractNumId w:val="4"/>
  </w:num>
  <w:num w:numId="9">
    <w:abstractNumId w:val="0"/>
  </w:num>
  <w:num w:numId="10">
    <w:abstractNumId w:val="11"/>
  </w:num>
  <w:num w:numId="11">
    <w:abstractNumId w:val="5"/>
  </w:num>
  <w:num w:numId="12">
    <w:abstractNumId w:val="7"/>
  </w:num>
  <w:num w:numId="13">
    <w:abstractNumId w:val="2"/>
  </w:num>
  <w:num w:numId="14">
    <w:abstractNumId w:val="5"/>
  </w:num>
  <w:num w:numId="15">
    <w:abstractNumId w:val="5"/>
  </w:num>
  <w:num w:numId="16">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10799"/>
    <w:rsid w:val="000109FD"/>
    <w:rsid w:val="0001126A"/>
    <w:rsid w:val="00012A5D"/>
    <w:rsid w:val="000135AA"/>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512"/>
    <w:rsid w:val="0003190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6F65"/>
    <w:rsid w:val="00047C92"/>
    <w:rsid w:val="00050281"/>
    <w:rsid w:val="000504BA"/>
    <w:rsid w:val="0005105C"/>
    <w:rsid w:val="00051C67"/>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763"/>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B30"/>
    <w:rsid w:val="00097BAF"/>
    <w:rsid w:val="00097E31"/>
    <w:rsid w:val="000A1000"/>
    <w:rsid w:val="000A2A6F"/>
    <w:rsid w:val="000A2ABD"/>
    <w:rsid w:val="000A46FA"/>
    <w:rsid w:val="000A47D9"/>
    <w:rsid w:val="000A4903"/>
    <w:rsid w:val="000A5309"/>
    <w:rsid w:val="000A5406"/>
    <w:rsid w:val="000A5EA7"/>
    <w:rsid w:val="000A6173"/>
    <w:rsid w:val="000A6748"/>
    <w:rsid w:val="000A731A"/>
    <w:rsid w:val="000A733C"/>
    <w:rsid w:val="000A75A3"/>
    <w:rsid w:val="000A7AD1"/>
    <w:rsid w:val="000A7BBA"/>
    <w:rsid w:val="000A7F3E"/>
    <w:rsid w:val="000B02BD"/>
    <w:rsid w:val="000B0523"/>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3283"/>
    <w:rsid w:val="000C376A"/>
    <w:rsid w:val="000C4443"/>
    <w:rsid w:val="000C4AF7"/>
    <w:rsid w:val="000C4D11"/>
    <w:rsid w:val="000C552A"/>
    <w:rsid w:val="000C56B8"/>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65AA"/>
    <w:rsid w:val="000D737B"/>
    <w:rsid w:val="000D7FD3"/>
    <w:rsid w:val="000E00EE"/>
    <w:rsid w:val="000E0341"/>
    <w:rsid w:val="000E07D3"/>
    <w:rsid w:val="000E0BB8"/>
    <w:rsid w:val="000E1A8A"/>
    <w:rsid w:val="000E1E09"/>
    <w:rsid w:val="000E24B7"/>
    <w:rsid w:val="000E2865"/>
    <w:rsid w:val="000E2FCB"/>
    <w:rsid w:val="000E3701"/>
    <w:rsid w:val="000E43D2"/>
    <w:rsid w:val="000E44E7"/>
    <w:rsid w:val="000E46FB"/>
    <w:rsid w:val="000E481F"/>
    <w:rsid w:val="000E6063"/>
    <w:rsid w:val="000E663A"/>
    <w:rsid w:val="000E6D1F"/>
    <w:rsid w:val="000E7C6E"/>
    <w:rsid w:val="000F0343"/>
    <w:rsid w:val="000F0A6C"/>
    <w:rsid w:val="000F1CB6"/>
    <w:rsid w:val="000F1DB5"/>
    <w:rsid w:val="000F1DC5"/>
    <w:rsid w:val="000F2562"/>
    <w:rsid w:val="000F26BD"/>
    <w:rsid w:val="000F3095"/>
    <w:rsid w:val="000F30B3"/>
    <w:rsid w:val="000F5112"/>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914"/>
    <w:rsid w:val="00133B6E"/>
    <w:rsid w:val="00133CFF"/>
    <w:rsid w:val="00134605"/>
    <w:rsid w:val="0013504F"/>
    <w:rsid w:val="00135F40"/>
    <w:rsid w:val="00137161"/>
    <w:rsid w:val="00137259"/>
    <w:rsid w:val="00137638"/>
    <w:rsid w:val="001404F7"/>
    <w:rsid w:val="00140B1B"/>
    <w:rsid w:val="00140C3B"/>
    <w:rsid w:val="00141683"/>
    <w:rsid w:val="0014223C"/>
    <w:rsid w:val="0014254C"/>
    <w:rsid w:val="00143A89"/>
    <w:rsid w:val="00144592"/>
    <w:rsid w:val="0014471D"/>
    <w:rsid w:val="001477A3"/>
    <w:rsid w:val="00147A59"/>
    <w:rsid w:val="00150207"/>
    <w:rsid w:val="0015029C"/>
    <w:rsid w:val="00150956"/>
    <w:rsid w:val="0015107E"/>
    <w:rsid w:val="001510D4"/>
    <w:rsid w:val="0015121E"/>
    <w:rsid w:val="00152A31"/>
    <w:rsid w:val="00154BAB"/>
    <w:rsid w:val="00154BF5"/>
    <w:rsid w:val="0015511E"/>
    <w:rsid w:val="00156218"/>
    <w:rsid w:val="001562DA"/>
    <w:rsid w:val="00156B0C"/>
    <w:rsid w:val="00156EF6"/>
    <w:rsid w:val="001570BF"/>
    <w:rsid w:val="001572E9"/>
    <w:rsid w:val="00157704"/>
    <w:rsid w:val="001577B7"/>
    <w:rsid w:val="00157B71"/>
    <w:rsid w:val="0016232C"/>
    <w:rsid w:val="0016328F"/>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75A"/>
    <w:rsid w:val="00184F65"/>
    <w:rsid w:val="001854EE"/>
    <w:rsid w:val="00185D18"/>
    <w:rsid w:val="00186EBE"/>
    <w:rsid w:val="00186EF1"/>
    <w:rsid w:val="00187B1D"/>
    <w:rsid w:val="00190635"/>
    <w:rsid w:val="00190B83"/>
    <w:rsid w:val="00190C30"/>
    <w:rsid w:val="00191D9F"/>
    <w:rsid w:val="00192044"/>
    <w:rsid w:val="00192380"/>
    <w:rsid w:val="0019245A"/>
    <w:rsid w:val="00193904"/>
    <w:rsid w:val="001944ED"/>
    <w:rsid w:val="00194F3F"/>
    <w:rsid w:val="0019500E"/>
    <w:rsid w:val="001951CC"/>
    <w:rsid w:val="0019539E"/>
    <w:rsid w:val="00195C16"/>
    <w:rsid w:val="0019712B"/>
    <w:rsid w:val="0019754A"/>
    <w:rsid w:val="00197BBC"/>
    <w:rsid w:val="001A03C1"/>
    <w:rsid w:val="001A064A"/>
    <w:rsid w:val="001A0925"/>
    <w:rsid w:val="001A1182"/>
    <w:rsid w:val="001A19B5"/>
    <w:rsid w:val="001A19EF"/>
    <w:rsid w:val="001A20EA"/>
    <w:rsid w:val="001A3041"/>
    <w:rsid w:val="001A4402"/>
    <w:rsid w:val="001A49A0"/>
    <w:rsid w:val="001A6059"/>
    <w:rsid w:val="001A6552"/>
    <w:rsid w:val="001A6811"/>
    <w:rsid w:val="001A6843"/>
    <w:rsid w:val="001A77C9"/>
    <w:rsid w:val="001A7AA5"/>
    <w:rsid w:val="001A7E02"/>
    <w:rsid w:val="001B073E"/>
    <w:rsid w:val="001B082B"/>
    <w:rsid w:val="001B1494"/>
    <w:rsid w:val="001B1AC3"/>
    <w:rsid w:val="001B2A68"/>
    <w:rsid w:val="001B3B94"/>
    <w:rsid w:val="001B4E00"/>
    <w:rsid w:val="001B570D"/>
    <w:rsid w:val="001B5D57"/>
    <w:rsid w:val="001B64A3"/>
    <w:rsid w:val="001B6D39"/>
    <w:rsid w:val="001B72EA"/>
    <w:rsid w:val="001B74A5"/>
    <w:rsid w:val="001B7E65"/>
    <w:rsid w:val="001B7ED5"/>
    <w:rsid w:val="001C0514"/>
    <w:rsid w:val="001C0B33"/>
    <w:rsid w:val="001C1813"/>
    <w:rsid w:val="001C21FC"/>
    <w:rsid w:val="001C2A62"/>
    <w:rsid w:val="001C3768"/>
    <w:rsid w:val="001C389F"/>
    <w:rsid w:val="001C4319"/>
    <w:rsid w:val="001C4C7C"/>
    <w:rsid w:val="001C7375"/>
    <w:rsid w:val="001D02F2"/>
    <w:rsid w:val="001D0327"/>
    <w:rsid w:val="001D0B0C"/>
    <w:rsid w:val="001D0C3C"/>
    <w:rsid w:val="001D26A4"/>
    <w:rsid w:val="001D2DE5"/>
    <w:rsid w:val="001D49A6"/>
    <w:rsid w:val="001D54F1"/>
    <w:rsid w:val="001D586A"/>
    <w:rsid w:val="001D5B12"/>
    <w:rsid w:val="001D62FD"/>
    <w:rsid w:val="001D65B8"/>
    <w:rsid w:val="001D6CB9"/>
    <w:rsid w:val="001D78DC"/>
    <w:rsid w:val="001E03AA"/>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318D"/>
    <w:rsid w:val="001F3318"/>
    <w:rsid w:val="001F3441"/>
    <w:rsid w:val="001F3CF0"/>
    <w:rsid w:val="001F4D64"/>
    <w:rsid w:val="001F4E45"/>
    <w:rsid w:val="001F5403"/>
    <w:rsid w:val="001F544B"/>
    <w:rsid w:val="001F56CC"/>
    <w:rsid w:val="001F587B"/>
    <w:rsid w:val="001F58F2"/>
    <w:rsid w:val="001F7021"/>
    <w:rsid w:val="001F7E23"/>
    <w:rsid w:val="002000DA"/>
    <w:rsid w:val="0020033A"/>
    <w:rsid w:val="0020035F"/>
    <w:rsid w:val="00200C68"/>
    <w:rsid w:val="00200D31"/>
    <w:rsid w:val="0020422B"/>
    <w:rsid w:val="002043D8"/>
    <w:rsid w:val="00204497"/>
    <w:rsid w:val="0020466F"/>
    <w:rsid w:val="0020497C"/>
    <w:rsid w:val="002049BF"/>
    <w:rsid w:val="002052F0"/>
    <w:rsid w:val="00205649"/>
    <w:rsid w:val="00205B56"/>
    <w:rsid w:val="00206548"/>
    <w:rsid w:val="0020690A"/>
    <w:rsid w:val="00206DD6"/>
    <w:rsid w:val="0020776B"/>
    <w:rsid w:val="00210DFE"/>
    <w:rsid w:val="0021292A"/>
    <w:rsid w:val="002129C7"/>
    <w:rsid w:val="00212DCD"/>
    <w:rsid w:val="00213579"/>
    <w:rsid w:val="002139BE"/>
    <w:rsid w:val="00214705"/>
    <w:rsid w:val="002155D0"/>
    <w:rsid w:val="002176A0"/>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95B"/>
    <w:rsid w:val="00275F6F"/>
    <w:rsid w:val="00276EB1"/>
    <w:rsid w:val="002804A0"/>
    <w:rsid w:val="0028073D"/>
    <w:rsid w:val="0028116B"/>
    <w:rsid w:val="002818A5"/>
    <w:rsid w:val="002820E0"/>
    <w:rsid w:val="0028220B"/>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22F"/>
    <w:rsid w:val="002B040D"/>
    <w:rsid w:val="002B08A6"/>
    <w:rsid w:val="002B10D4"/>
    <w:rsid w:val="002B193D"/>
    <w:rsid w:val="002B1CB5"/>
    <w:rsid w:val="002B2731"/>
    <w:rsid w:val="002B2AE3"/>
    <w:rsid w:val="002B2FC3"/>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DE1"/>
    <w:rsid w:val="002F6207"/>
    <w:rsid w:val="002F6DFE"/>
    <w:rsid w:val="002F6EAE"/>
    <w:rsid w:val="002F7101"/>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357"/>
    <w:rsid w:val="00317BE9"/>
    <w:rsid w:val="00317D20"/>
    <w:rsid w:val="00320018"/>
    <w:rsid w:val="003205A2"/>
    <w:rsid w:val="00320EF5"/>
    <w:rsid w:val="003219AB"/>
    <w:rsid w:val="00323202"/>
    <w:rsid w:val="003238B3"/>
    <w:rsid w:val="00323A0A"/>
    <w:rsid w:val="00323D9D"/>
    <w:rsid w:val="003246DA"/>
    <w:rsid w:val="00324E4E"/>
    <w:rsid w:val="003250CE"/>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7135"/>
    <w:rsid w:val="00337548"/>
    <w:rsid w:val="00337708"/>
    <w:rsid w:val="00340CA9"/>
    <w:rsid w:val="0034121D"/>
    <w:rsid w:val="003416E1"/>
    <w:rsid w:val="00341DED"/>
    <w:rsid w:val="0034292B"/>
    <w:rsid w:val="00343D94"/>
    <w:rsid w:val="00344876"/>
    <w:rsid w:val="003449E7"/>
    <w:rsid w:val="00346385"/>
    <w:rsid w:val="003478E2"/>
    <w:rsid w:val="003479E5"/>
    <w:rsid w:val="00347B20"/>
    <w:rsid w:val="00350F66"/>
    <w:rsid w:val="00350F9D"/>
    <w:rsid w:val="0035100C"/>
    <w:rsid w:val="003515A3"/>
    <w:rsid w:val="003518BC"/>
    <w:rsid w:val="00352101"/>
    <w:rsid w:val="00352BC3"/>
    <w:rsid w:val="003539BD"/>
    <w:rsid w:val="00353A61"/>
    <w:rsid w:val="00354D7D"/>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4E9"/>
    <w:rsid w:val="00375510"/>
    <w:rsid w:val="00375AFC"/>
    <w:rsid w:val="00376536"/>
    <w:rsid w:val="00376BE3"/>
    <w:rsid w:val="00376F4D"/>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90D"/>
    <w:rsid w:val="003A23AF"/>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23FB"/>
    <w:rsid w:val="003D35A5"/>
    <w:rsid w:val="003D3819"/>
    <w:rsid w:val="003D3E86"/>
    <w:rsid w:val="003D4E42"/>
    <w:rsid w:val="003D50FA"/>
    <w:rsid w:val="003D55F3"/>
    <w:rsid w:val="003D5D91"/>
    <w:rsid w:val="003D5FAD"/>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CC5"/>
    <w:rsid w:val="003E5F10"/>
    <w:rsid w:val="003E6387"/>
    <w:rsid w:val="003E6704"/>
    <w:rsid w:val="003F0D96"/>
    <w:rsid w:val="003F10D0"/>
    <w:rsid w:val="003F1769"/>
    <w:rsid w:val="003F2064"/>
    <w:rsid w:val="003F2482"/>
    <w:rsid w:val="003F2AD6"/>
    <w:rsid w:val="003F2D05"/>
    <w:rsid w:val="003F33BD"/>
    <w:rsid w:val="003F3C53"/>
    <w:rsid w:val="003F4094"/>
    <w:rsid w:val="003F44DE"/>
    <w:rsid w:val="003F5C22"/>
    <w:rsid w:val="003F6F7D"/>
    <w:rsid w:val="003F7D52"/>
    <w:rsid w:val="00402405"/>
    <w:rsid w:val="0040336D"/>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72"/>
    <w:rsid w:val="00414374"/>
    <w:rsid w:val="00415D4E"/>
    <w:rsid w:val="004177BB"/>
    <w:rsid w:val="00421E21"/>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539"/>
    <w:rsid w:val="004349C7"/>
    <w:rsid w:val="00435051"/>
    <w:rsid w:val="00435A59"/>
    <w:rsid w:val="00435B49"/>
    <w:rsid w:val="004366E3"/>
    <w:rsid w:val="004374DC"/>
    <w:rsid w:val="00437AC3"/>
    <w:rsid w:val="0044143D"/>
    <w:rsid w:val="00441FB0"/>
    <w:rsid w:val="00442B04"/>
    <w:rsid w:val="00443D6C"/>
    <w:rsid w:val="00443F93"/>
    <w:rsid w:val="00445486"/>
    <w:rsid w:val="00446CEC"/>
    <w:rsid w:val="00447337"/>
    <w:rsid w:val="0044762B"/>
    <w:rsid w:val="0045051F"/>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337"/>
    <w:rsid w:val="0047184F"/>
    <w:rsid w:val="0047196B"/>
    <w:rsid w:val="00472D60"/>
    <w:rsid w:val="00472E68"/>
    <w:rsid w:val="00472F07"/>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39E8"/>
    <w:rsid w:val="004842B2"/>
    <w:rsid w:val="004843BA"/>
    <w:rsid w:val="004846ED"/>
    <w:rsid w:val="00484836"/>
    <w:rsid w:val="0048506D"/>
    <w:rsid w:val="00485292"/>
    <w:rsid w:val="00485458"/>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324F"/>
    <w:rsid w:val="004A32D8"/>
    <w:rsid w:val="004A3339"/>
    <w:rsid w:val="004A42D4"/>
    <w:rsid w:val="004A48A8"/>
    <w:rsid w:val="004A4ED6"/>
    <w:rsid w:val="004A50BD"/>
    <w:rsid w:val="004A5C5A"/>
    <w:rsid w:val="004A5E3F"/>
    <w:rsid w:val="004A5FF7"/>
    <w:rsid w:val="004A6252"/>
    <w:rsid w:val="004A6462"/>
    <w:rsid w:val="004A6EC8"/>
    <w:rsid w:val="004A76AF"/>
    <w:rsid w:val="004A774C"/>
    <w:rsid w:val="004A7767"/>
    <w:rsid w:val="004B0022"/>
    <w:rsid w:val="004B01C2"/>
    <w:rsid w:val="004B0B99"/>
    <w:rsid w:val="004B1423"/>
    <w:rsid w:val="004B1F03"/>
    <w:rsid w:val="004B28AE"/>
    <w:rsid w:val="004B3791"/>
    <w:rsid w:val="004B3B4A"/>
    <w:rsid w:val="004B458F"/>
    <w:rsid w:val="004B53F0"/>
    <w:rsid w:val="004B5861"/>
    <w:rsid w:val="004B59A2"/>
    <w:rsid w:val="004B629D"/>
    <w:rsid w:val="004B6983"/>
    <w:rsid w:val="004B6A81"/>
    <w:rsid w:val="004B6E1C"/>
    <w:rsid w:val="004B6F06"/>
    <w:rsid w:val="004B72A2"/>
    <w:rsid w:val="004B7788"/>
    <w:rsid w:val="004C038A"/>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FA9"/>
    <w:rsid w:val="004F32AE"/>
    <w:rsid w:val="004F3478"/>
    <w:rsid w:val="004F3C56"/>
    <w:rsid w:val="004F402D"/>
    <w:rsid w:val="004F4DCF"/>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82C"/>
    <w:rsid w:val="00511DCE"/>
    <w:rsid w:val="005136D5"/>
    <w:rsid w:val="0051451A"/>
    <w:rsid w:val="00514741"/>
    <w:rsid w:val="00514A2C"/>
    <w:rsid w:val="00514F37"/>
    <w:rsid w:val="00516794"/>
    <w:rsid w:val="005167CD"/>
    <w:rsid w:val="0051697B"/>
    <w:rsid w:val="0052149A"/>
    <w:rsid w:val="005217B9"/>
    <w:rsid w:val="00521D07"/>
    <w:rsid w:val="00521D8A"/>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C3A"/>
    <w:rsid w:val="00534CB0"/>
    <w:rsid w:val="005350A2"/>
    <w:rsid w:val="00535676"/>
    <w:rsid w:val="00536E95"/>
    <w:rsid w:val="00536F9B"/>
    <w:rsid w:val="00537492"/>
    <w:rsid w:val="00541907"/>
    <w:rsid w:val="00541EB8"/>
    <w:rsid w:val="00541FDA"/>
    <w:rsid w:val="005424E1"/>
    <w:rsid w:val="005426EB"/>
    <w:rsid w:val="00543141"/>
    <w:rsid w:val="00543673"/>
    <w:rsid w:val="00543916"/>
    <w:rsid w:val="00543F2B"/>
    <w:rsid w:val="00545247"/>
    <w:rsid w:val="00545AD2"/>
    <w:rsid w:val="00545E9F"/>
    <w:rsid w:val="00546083"/>
    <w:rsid w:val="00546A28"/>
    <w:rsid w:val="005471DE"/>
    <w:rsid w:val="0054768C"/>
    <w:rsid w:val="00551BC5"/>
    <w:rsid w:val="005522A5"/>
    <w:rsid w:val="00552E23"/>
    <w:rsid w:val="00553518"/>
    <w:rsid w:val="005545EE"/>
    <w:rsid w:val="00554B31"/>
    <w:rsid w:val="00554F11"/>
    <w:rsid w:val="00555BB4"/>
    <w:rsid w:val="005563D0"/>
    <w:rsid w:val="00556641"/>
    <w:rsid w:val="00557B91"/>
    <w:rsid w:val="00560EA7"/>
    <w:rsid w:val="0056233C"/>
    <w:rsid w:val="005630E6"/>
    <w:rsid w:val="00564D1C"/>
    <w:rsid w:val="00565104"/>
    <w:rsid w:val="005654CC"/>
    <w:rsid w:val="00565911"/>
    <w:rsid w:val="00565DAC"/>
    <w:rsid w:val="00570570"/>
    <w:rsid w:val="00570B89"/>
    <w:rsid w:val="0057165B"/>
    <w:rsid w:val="00571F57"/>
    <w:rsid w:val="00572703"/>
    <w:rsid w:val="00574AE9"/>
    <w:rsid w:val="00575067"/>
    <w:rsid w:val="0057526D"/>
    <w:rsid w:val="005759A8"/>
    <w:rsid w:val="00575F37"/>
    <w:rsid w:val="005765A5"/>
    <w:rsid w:val="00576633"/>
    <w:rsid w:val="00576C86"/>
    <w:rsid w:val="0058018E"/>
    <w:rsid w:val="005808D4"/>
    <w:rsid w:val="005812F4"/>
    <w:rsid w:val="005813DD"/>
    <w:rsid w:val="00581CB8"/>
    <w:rsid w:val="005827A2"/>
    <w:rsid w:val="005833A9"/>
    <w:rsid w:val="005833F6"/>
    <w:rsid w:val="005836EA"/>
    <w:rsid w:val="00583777"/>
    <w:rsid w:val="00583CE4"/>
    <w:rsid w:val="00584B08"/>
    <w:rsid w:val="005856F7"/>
    <w:rsid w:val="00587258"/>
    <w:rsid w:val="00587EE1"/>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4CC"/>
    <w:rsid w:val="005A2E5B"/>
    <w:rsid w:val="005A31AB"/>
    <w:rsid w:val="005A3452"/>
    <w:rsid w:val="005A35DB"/>
    <w:rsid w:val="005A4315"/>
    <w:rsid w:val="005A4A09"/>
    <w:rsid w:val="005A4A51"/>
    <w:rsid w:val="005A4A5B"/>
    <w:rsid w:val="005A56E5"/>
    <w:rsid w:val="005A5AAD"/>
    <w:rsid w:val="005A6FBC"/>
    <w:rsid w:val="005A76BF"/>
    <w:rsid w:val="005A7ED4"/>
    <w:rsid w:val="005B010D"/>
    <w:rsid w:val="005B08B3"/>
    <w:rsid w:val="005B153B"/>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6B1"/>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499F"/>
    <w:rsid w:val="005D4D80"/>
    <w:rsid w:val="005D65E6"/>
    <w:rsid w:val="005D6E4C"/>
    <w:rsid w:val="005D6F45"/>
    <w:rsid w:val="005D7024"/>
    <w:rsid w:val="005D71F0"/>
    <w:rsid w:val="005D7307"/>
    <w:rsid w:val="005D770D"/>
    <w:rsid w:val="005D775A"/>
    <w:rsid w:val="005D7E59"/>
    <w:rsid w:val="005E0505"/>
    <w:rsid w:val="005E26BD"/>
    <w:rsid w:val="005E321D"/>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C3D"/>
    <w:rsid w:val="005F5E68"/>
    <w:rsid w:val="005F70AC"/>
    <w:rsid w:val="005F7248"/>
    <w:rsid w:val="005F72A2"/>
    <w:rsid w:val="005F78E2"/>
    <w:rsid w:val="005F79C7"/>
    <w:rsid w:val="005F7BAD"/>
    <w:rsid w:val="00601810"/>
    <w:rsid w:val="00601BEF"/>
    <w:rsid w:val="0060218E"/>
    <w:rsid w:val="006021B4"/>
    <w:rsid w:val="00602309"/>
    <w:rsid w:val="00602679"/>
    <w:rsid w:val="00603230"/>
    <w:rsid w:val="00604281"/>
    <w:rsid w:val="006055D0"/>
    <w:rsid w:val="00605D98"/>
    <w:rsid w:val="006064C7"/>
    <w:rsid w:val="006065A0"/>
    <w:rsid w:val="006076BE"/>
    <w:rsid w:val="006104F0"/>
    <w:rsid w:val="006108BA"/>
    <w:rsid w:val="00610A88"/>
    <w:rsid w:val="0061355B"/>
    <w:rsid w:val="006135AF"/>
    <w:rsid w:val="00614414"/>
    <w:rsid w:val="00614442"/>
    <w:rsid w:val="00615017"/>
    <w:rsid w:val="00615660"/>
    <w:rsid w:val="006161E8"/>
    <w:rsid w:val="00617138"/>
    <w:rsid w:val="006207BB"/>
    <w:rsid w:val="00622659"/>
    <w:rsid w:val="00622B35"/>
    <w:rsid w:val="00623820"/>
    <w:rsid w:val="00623A04"/>
    <w:rsid w:val="00624B8F"/>
    <w:rsid w:val="0062569E"/>
    <w:rsid w:val="00625F3A"/>
    <w:rsid w:val="00626519"/>
    <w:rsid w:val="006268CF"/>
    <w:rsid w:val="00627016"/>
    <w:rsid w:val="0063112C"/>
    <w:rsid w:val="00631583"/>
    <w:rsid w:val="006316B1"/>
    <w:rsid w:val="006319B0"/>
    <w:rsid w:val="00631F5E"/>
    <w:rsid w:val="00632020"/>
    <w:rsid w:val="00632035"/>
    <w:rsid w:val="00632EB2"/>
    <w:rsid w:val="00634682"/>
    <w:rsid w:val="0063496D"/>
    <w:rsid w:val="00636054"/>
    <w:rsid w:val="00636608"/>
    <w:rsid w:val="006379DA"/>
    <w:rsid w:val="00637DBA"/>
    <w:rsid w:val="00640749"/>
    <w:rsid w:val="00641952"/>
    <w:rsid w:val="00642D03"/>
    <w:rsid w:val="0064420F"/>
    <w:rsid w:val="0064465A"/>
    <w:rsid w:val="00644C17"/>
    <w:rsid w:val="00644EAE"/>
    <w:rsid w:val="00645082"/>
    <w:rsid w:val="00645558"/>
    <w:rsid w:val="00645BC6"/>
    <w:rsid w:val="0064691A"/>
    <w:rsid w:val="006471F4"/>
    <w:rsid w:val="00647774"/>
    <w:rsid w:val="00647B9B"/>
    <w:rsid w:val="006501A3"/>
    <w:rsid w:val="0065137C"/>
    <w:rsid w:val="00651781"/>
    <w:rsid w:val="00651941"/>
    <w:rsid w:val="00652316"/>
    <w:rsid w:val="00653451"/>
    <w:rsid w:val="00653B61"/>
    <w:rsid w:val="0065412C"/>
    <w:rsid w:val="00654636"/>
    <w:rsid w:val="00654B98"/>
    <w:rsid w:val="00654DFA"/>
    <w:rsid w:val="00655457"/>
    <w:rsid w:val="0065554D"/>
    <w:rsid w:val="006556C3"/>
    <w:rsid w:val="0065674E"/>
    <w:rsid w:val="00657332"/>
    <w:rsid w:val="0065752D"/>
    <w:rsid w:val="006577E1"/>
    <w:rsid w:val="006578CB"/>
    <w:rsid w:val="00657907"/>
    <w:rsid w:val="006607FE"/>
    <w:rsid w:val="00660F52"/>
    <w:rsid w:val="006611CF"/>
    <w:rsid w:val="006613EF"/>
    <w:rsid w:val="00661778"/>
    <w:rsid w:val="00662A79"/>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C32"/>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6CF"/>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9F3"/>
    <w:rsid w:val="006A3B31"/>
    <w:rsid w:val="006A3DD3"/>
    <w:rsid w:val="006A5749"/>
    <w:rsid w:val="006A612D"/>
    <w:rsid w:val="006A61D4"/>
    <w:rsid w:val="006A6ECA"/>
    <w:rsid w:val="006A74A7"/>
    <w:rsid w:val="006A74EE"/>
    <w:rsid w:val="006A76B7"/>
    <w:rsid w:val="006B0357"/>
    <w:rsid w:val="006B2094"/>
    <w:rsid w:val="006B2B86"/>
    <w:rsid w:val="006B3FD7"/>
    <w:rsid w:val="006B40B7"/>
    <w:rsid w:val="006B4B9B"/>
    <w:rsid w:val="006B4EEA"/>
    <w:rsid w:val="006B5AA3"/>
    <w:rsid w:val="006B74D1"/>
    <w:rsid w:val="006B76B9"/>
    <w:rsid w:val="006B7C48"/>
    <w:rsid w:val="006C0450"/>
    <w:rsid w:val="006C0680"/>
    <w:rsid w:val="006C07ED"/>
    <w:rsid w:val="006C1E78"/>
    <w:rsid w:val="006C3BE1"/>
    <w:rsid w:val="006C4439"/>
    <w:rsid w:val="006C6274"/>
    <w:rsid w:val="006C6685"/>
    <w:rsid w:val="006C6B40"/>
    <w:rsid w:val="006C7B30"/>
    <w:rsid w:val="006D1F36"/>
    <w:rsid w:val="006D218E"/>
    <w:rsid w:val="006D23E9"/>
    <w:rsid w:val="006D3A99"/>
    <w:rsid w:val="006D3D20"/>
    <w:rsid w:val="006D41A4"/>
    <w:rsid w:val="006D43FB"/>
    <w:rsid w:val="006D4D8D"/>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9E4"/>
    <w:rsid w:val="006F5277"/>
    <w:rsid w:val="006F788C"/>
    <w:rsid w:val="007001E1"/>
    <w:rsid w:val="00700BD2"/>
    <w:rsid w:val="007011D6"/>
    <w:rsid w:val="00702266"/>
    <w:rsid w:val="00704083"/>
    <w:rsid w:val="00704201"/>
    <w:rsid w:val="00704944"/>
    <w:rsid w:val="00704CB6"/>
    <w:rsid w:val="007051C1"/>
    <w:rsid w:val="0070578E"/>
    <w:rsid w:val="00705B8E"/>
    <w:rsid w:val="0070673B"/>
    <w:rsid w:val="00706849"/>
    <w:rsid w:val="00707DBE"/>
    <w:rsid w:val="00710096"/>
    <w:rsid w:val="007111DC"/>
    <w:rsid w:val="0071165F"/>
    <w:rsid w:val="007118F1"/>
    <w:rsid w:val="00713869"/>
    <w:rsid w:val="007168B2"/>
    <w:rsid w:val="00716AAF"/>
    <w:rsid w:val="00716B43"/>
    <w:rsid w:val="00716F05"/>
    <w:rsid w:val="00717417"/>
    <w:rsid w:val="00717578"/>
    <w:rsid w:val="00720F30"/>
    <w:rsid w:val="007214C7"/>
    <w:rsid w:val="00721A9F"/>
    <w:rsid w:val="00722BC8"/>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F1"/>
    <w:rsid w:val="0075555B"/>
    <w:rsid w:val="00755704"/>
    <w:rsid w:val="0075588F"/>
    <w:rsid w:val="007563E8"/>
    <w:rsid w:val="0075670D"/>
    <w:rsid w:val="007568CB"/>
    <w:rsid w:val="00756CEE"/>
    <w:rsid w:val="00756DA9"/>
    <w:rsid w:val="00757C07"/>
    <w:rsid w:val="00760693"/>
    <w:rsid w:val="00760CE5"/>
    <w:rsid w:val="007616E4"/>
    <w:rsid w:val="00762489"/>
    <w:rsid w:val="007627CC"/>
    <w:rsid w:val="00763355"/>
    <w:rsid w:val="00763BE8"/>
    <w:rsid w:val="00763E7E"/>
    <w:rsid w:val="00764562"/>
    <w:rsid w:val="007653FB"/>
    <w:rsid w:val="007655D8"/>
    <w:rsid w:val="00765671"/>
    <w:rsid w:val="007657CB"/>
    <w:rsid w:val="00765FCC"/>
    <w:rsid w:val="0076634F"/>
    <w:rsid w:val="00766E7B"/>
    <w:rsid w:val="007672DA"/>
    <w:rsid w:val="007701AF"/>
    <w:rsid w:val="00770554"/>
    <w:rsid w:val="00771521"/>
    <w:rsid w:val="00771669"/>
    <w:rsid w:val="00772558"/>
    <w:rsid w:val="00772C37"/>
    <w:rsid w:val="00772FFE"/>
    <w:rsid w:val="00773F22"/>
    <w:rsid w:val="00774A2B"/>
    <w:rsid w:val="007750FD"/>
    <w:rsid w:val="00775AC7"/>
    <w:rsid w:val="00775EB6"/>
    <w:rsid w:val="007761B8"/>
    <w:rsid w:val="00776D2D"/>
    <w:rsid w:val="00777996"/>
    <w:rsid w:val="00780005"/>
    <w:rsid w:val="007805AD"/>
    <w:rsid w:val="0078107E"/>
    <w:rsid w:val="00781638"/>
    <w:rsid w:val="00781D58"/>
    <w:rsid w:val="00781E2F"/>
    <w:rsid w:val="0078202A"/>
    <w:rsid w:val="0078234A"/>
    <w:rsid w:val="007825E2"/>
    <w:rsid w:val="00782621"/>
    <w:rsid w:val="007854C1"/>
    <w:rsid w:val="00785A79"/>
    <w:rsid w:val="00787331"/>
    <w:rsid w:val="0078754A"/>
    <w:rsid w:val="00787AF4"/>
    <w:rsid w:val="00790282"/>
    <w:rsid w:val="0079094D"/>
    <w:rsid w:val="007912F5"/>
    <w:rsid w:val="00792578"/>
    <w:rsid w:val="0079287B"/>
    <w:rsid w:val="00792E62"/>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EAE"/>
    <w:rsid w:val="007B021E"/>
    <w:rsid w:val="007B1384"/>
    <w:rsid w:val="007B15F1"/>
    <w:rsid w:val="007B36B4"/>
    <w:rsid w:val="007B3FC6"/>
    <w:rsid w:val="007B40F0"/>
    <w:rsid w:val="007B50A5"/>
    <w:rsid w:val="007B58D1"/>
    <w:rsid w:val="007B611B"/>
    <w:rsid w:val="007B67AB"/>
    <w:rsid w:val="007B6949"/>
    <w:rsid w:val="007C038F"/>
    <w:rsid w:val="007C111E"/>
    <w:rsid w:val="007C1816"/>
    <w:rsid w:val="007C1B01"/>
    <w:rsid w:val="007C1C72"/>
    <w:rsid w:val="007C2D0F"/>
    <w:rsid w:val="007C3411"/>
    <w:rsid w:val="007C3709"/>
    <w:rsid w:val="007C3803"/>
    <w:rsid w:val="007C4718"/>
    <w:rsid w:val="007C5A1A"/>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6B75"/>
    <w:rsid w:val="007E7CCB"/>
    <w:rsid w:val="007F20B6"/>
    <w:rsid w:val="007F2964"/>
    <w:rsid w:val="007F3DBA"/>
    <w:rsid w:val="007F4327"/>
    <w:rsid w:val="007F461A"/>
    <w:rsid w:val="007F64FE"/>
    <w:rsid w:val="007F6719"/>
    <w:rsid w:val="007F6E57"/>
    <w:rsid w:val="007F7606"/>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6614"/>
    <w:rsid w:val="0081732A"/>
    <w:rsid w:val="008174D1"/>
    <w:rsid w:val="0081769A"/>
    <w:rsid w:val="008176D0"/>
    <w:rsid w:val="0081787B"/>
    <w:rsid w:val="00817AFF"/>
    <w:rsid w:val="00817E9B"/>
    <w:rsid w:val="00820F49"/>
    <w:rsid w:val="00821397"/>
    <w:rsid w:val="0082234C"/>
    <w:rsid w:val="008238C9"/>
    <w:rsid w:val="00824999"/>
    <w:rsid w:val="00824CEE"/>
    <w:rsid w:val="008250C0"/>
    <w:rsid w:val="0082757D"/>
    <w:rsid w:val="008305DA"/>
    <w:rsid w:val="00831C78"/>
    <w:rsid w:val="00832001"/>
    <w:rsid w:val="00832D7B"/>
    <w:rsid w:val="0083368F"/>
    <w:rsid w:val="0083389E"/>
    <w:rsid w:val="00833EEA"/>
    <w:rsid w:val="008346A5"/>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103"/>
    <w:rsid w:val="00856391"/>
    <w:rsid w:val="008565A0"/>
    <w:rsid w:val="008565CF"/>
    <w:rsid w:val="00856BBF"/>
    <w:rsid w:val="00860134"/>
    <w:rsid w:val="008601A4"/>
    <w:rsid w:val="0086024F"/>
    <w:rsid w:val="00860549"/>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5795"/>
    <w:rsid w:val="00875948"/>
    <w:rsid w:val="00875C22"/>
    <w:rsid w:val="00875EB5"/>
    <w:rsid w:val="00876CD1"/>
    <w:rsid w:val="008774AB"/>
    <w:rsid w:val="00877666"/>
    <w:rsid w:val="008805E3"/>
    <w:rsid w:val="00880857"/>
    <w:rsid w:val="0088111D"/>
    <w:rsid w:val="00881C34"/>
    <w:rsid w:val="008826EA"/>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668"/>
    <w:rsid w:val="008A2958"/>
    <w:rsid w:val="008A2F51"/>
    <w:rsid w:val="008A30FE"/>
    <w:rsid w:val="008A49E1"/>
    <w:rsid w:val="008A4B5B"/>
    <w:rsid w:val="008A551C"/>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CF2"/>
    <w:rsid w:val="008B5F96"/>
    <w:rsid w:val="008B601E"/>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1AE6"/>
    <w:rsid w:val="008D1EA3"/>
    <w:rsid w:val="008D213B"/>
    <w:rsid w:val="008D2239"/>
    <w:rsid w:val="008D230C"/>
    <w:rsid w:val="008D2328"/>
    <w:rsid w:val="008D347F"/>
    <w:rsid w:val="008D4229"/>
    <w:rsid w:val="008D48FF"/>
    <w:rsid w:val="008D4AE0"/>
    <w:rsid w:val="008D5944"/>
    <w:rsid w:val="008D616A"/>
    <w:rsid w:val="008D7987"/>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76C"/>
    <w:rsid w:val="00907BB7"/>
    <w:rsid w:val="0091075F"/>
    <w:rsid w:val="00910BAB"/>
    <w:rsid w:val="00910D8E"/>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95E"/>
    <w:rsid w:val="00920A7C"/>
    <w:rsid w:val="00920B77"/>
    <w:rsid w:val="00920EF7"/>
    <w:rsid w:val="009210BC"/>
    <w:rsid w:val="0092178B"/>
    <w:rsid w:val="00921B1E"/>
    <w:rsid w:val="009223C4"/>
    <w:rsid w:val="00923CD7"/>
    <w:rsid w:val="00923E9E"/>
    <w:rsid w:val="0092511C"/>
    <w:rsid w:val="00925AF2"/>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5E99"/>
    <w:rsid w:val="0093679D"/>
    <w:rsid w:val="009375EC"/>
    <w:rsid w:val="00940A79"/>
    <w:rsid w:val="009410EA"/>
    <w:rsid w:val="009411CD"/>
    <w:rsid w:val="0094122B"/>
    <w:rsid w:val="0094136E"/>
    <w:rsid w:val="00941C05"/>
    <w:rsid w:val="00941CBF"/>
    <w:rsid w:val="00942824"/>
    <w:rsid w:val="00943B58"/>
    <w:rsid w:val="00944240"/>
    <w:rsid w:val="0094450E"/>
    <w:rsid w:val="00945840"/>
    <w:rsid w:val="00945AA8"/>
    <w:rsid w:val="00946065"/>
    <w:rsid w:val="00947055"/>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6042"/>
    <w:rsid w:val="00977503"/>
    <w:rsid w:val="00977772"/>
    <w:rsid w:val="0098054E"/>
    <w:rsid w:val="009807EB"/>
    <w:rsid w:val="00980A5C"/>
    <w:rsid w:val="00981178"/>
    <w:rsid w:val="00981490"/>
    <w:rsid w:val="009816B4"/>
    <w:rsid w:val="00982717"/>
    <w:rsid w:val="0098299F"/>
    <w:rsid w:val="00983C89"/>
    <w:rsid w:val="009851CA"/>
    <w:rsid w:val="00985718"/>
    <w:rsid w:val="00986263"/>
    <w:rsid w:val="009868B2"/>
    <w:rsid w:val="00986A3E"/>
    <w:rsid w:val="00986C9E"/>
    <w:rsid w:val="0098713B"/>
    <w:rsid w:val="00987C94"/>
    <w:rsid w:val="00990552"/>
    <w:rsid w:val="00990ECC"/>
    <w:rsid w:val="00991883"/>
    <w:rsid w:val="00991FC6"/>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68C1"/>
    <w:rsid w:val="009B68CA"/>
    <w:rsid w:val="009B7A57"/>
    <w:rsid w:val="009C0775"/>
    <w:rsid w:val="009C0DB1"/>
    <w:rsid w:val="009C1791"/>
    <w:rsid w:val="009C17DF"/>
    <w:rsid w:val="009C2412"/>
    <w:rsid w:val="009C2DF6"/>
    <w:rsid w:val="009C3339"/>
    <w:rsid w:val="009C33D0"/>
    <w:rsid w:val="009C3BD1"/>
    <w:rsid w:val="009C3C19"/>
    <w:rsid w:val="009C4AB0"/>
    <w:rsid w:val="009C4AF3"/>
    <w:rsid w:val="009C5A2E"/>
    <w:rsid w:val="009C6079"/>
    <w:rsid w:val="009C63A3"/>
    <w:rsid w:val="009C687A"/>
    <w:rsid w:val="009C6AD0"/>
    <w:rsid w:val="009C7479"/>
    <w:rsid w:val="009C7D90"/>
    <w:rsid w:val="009D0271"/>
    <w:rsid w:val="009D1744"/>
    <w:rsid w:val="009D222B"/>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5340"/>
    <w:rsid w:val="009F595E"/>
    <w:rsid w:val="009F5DC6"/>
    <w:rsid w:val="009F62C2"/>
    <w:rsid w:val="009F6C58"/>
    <w:rsid w:val="009F6E6D"/>
    <w:rsid w:val="009F7E8F"/>
    <w:rsid w:val="00A00E71"/>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6F0B"/>
    <w:rsid w:val="00A171DE"/>
    <w:rsid w:val="00A2268B"/>
    <w:rsid w:val="00A239FA"/>
    <w:rsid w:val="00A23D77"/>
    <w:rsid w:val="00A244ED"/>
    <w:rsid w:val="00A24A3C"/>
    <w:rsid w:val="00A257F4"/>
    <w:rsid w:val="00A25D1F"/>
    <w:rsid w:val="00A25DC0"/>
    <w:rsid w:val="00A25F50"/>
    <w:rsid w:val="00A26328"/>
    <w:rsid w:val="00A264AF"/>
    <w:rsid w:val="00A2706C"/>
    <w:rsid w:val="00A27338"/>
    <w:rsid w:val="00A2744F"/>
    <w:rsid w:val="00A27608"/>
    <w:rsid w:val="00A306E1"/>
    <w:rsid w:val="00A30926"/>
    <w:rsid w:val="00A30DCB"/>
    <w:rsid w:val="00A31342"/>
    <w:rsid w:val="00A3302B"/>
    <w:rsid w:val="00A33824"/>
    <w:rsid w:val="00A34629"/>
    <w:rsid w:val="00A346F9"/>
    <w:rsid w:val="00A348D0"/>
    <w:rsid w:val="00A355F0"/>
    <w:rsid w:val="00A3710F"/>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C36"/>
    <w:rsid w:val="00A80F9B"/>
    <w:rsid w:val="00A8116A"/>
    <w:rsid w:val="00A821AD"/>
    <w:rsid w:val="00A82516"/>
    <w:rsid w:val="00A8285A"/>
    <w:rsid w:val="00A83450"/>
    <w:rsid w:val="00A83591"/>
    <w:rsid w:val="00A83AC7"/>
    <w:rsid w:val="00A83D00"/>
    <w:rsid w:val="00A84D50"/>
    <w:rsid w:val="00A856F7"/>
    <w:rsid w:val="00A86AD0"/>
    <w:rsid w:val="00A86CAF"/>
    <w:rsid w:val="00A87059"/>
    <w:rsid w:val="00A876B9"/>
    <w:rsid w:val="00A87E4B"/>
    <w:rsid w:val="00A87E96"/>
    <w:rsid w:val="00A90C13"/>
    <w:rsid w:val="00A919EC"/>
    <w:rsid w:val="00A91BC1"/>
    <w:rsid w:val="00A92470"/>
    <w:rsid w:val="00A9291B"/>
    <w:rsid w:val="00A93013"/>
    <w:rsid w:val="00A9379F"/>
    <w:rsid w:val="00A946CB"/>
    <w:rsid w:val="00A94893"/>
    <w:rsid w:val="00A94FCF"/>
    <w:rsid w:val="00A967DF"/>
    <w:rsid w:val="00A96A0A"/>
    <w:rsid w:val="00A96AE9"/>
    <w:rsid w:val="00A97258"/>
    <w:rsid w:val="00A97EF1"/>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E72"/>
    <w:rsid w:val="00AC66D3"/>
    <w:rsid w:val="00AC6BA7"/>
    <w:rsid w:val="00AC7959"/>
    <w:rsid w:val="00AC7C7A"/>
    <w:rsid w:val="00AD03F1"/>
    <w:rsid w:val="00AD05A9"/>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3862"/>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10B1C"/>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E69"/>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6155"/>
    <w:rsid w:val="00B36461"/>
    <w:rsid w:val="00B37B9B"/>
    <w:rsid w:val="00B404F2"/>
    <w:rsid w:val="00B41824"/>
    <w:rsid w:val="00B424CC"/>
    <w:rsid w:val="00B44427"/>
    <w:rsid w:val="00B455D8"/>
    <w:rsid w:val="00B46A44"/>
    <w:rsid w:val="00B46DFB"/>
    <w:rsid w:val="00B47E83"/>
    <w:rsid w:val="00B50257"/>
    <w:rsid w:val="00B5032F"/>
    <w:rsid w:val="00B515CB"/>
    <w:rsid w:val="00B51A4C"/>
    <w:rsid w:val="00B526D6"/>
    <w:rsid w:val="00B52DE4"/>
    <w:rsid w:val="00B52E66"/>
    <w:rsid w:val="00B533F9"/>
    <w:rsid w:val="00B53D80"/>
    <w:rsid w:val="00B54417"/>
    <w:rsid w:val="00B548EE"/>
    <w:rsid w:val="00B54AE0"/>
    <w:rsid w:val="00B5566D"/>
    <w:rsid w:val="00B56625"/>
    <w:rsid w:val="00B56963"/>
    <w:rsid w:val="00B57165"/>
    <w:rsid w:val="00B572CF"/>
    <w:rsid w:val="00B60465"/>
    <w:rsid w:val="00B6074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619A"/>
    <w:rsid w:val="00B6621B"/>
    <w:rsid w:val="00B669E1"/>
    <w:rsid w:val="00B66BE9"/>
    <w:rsid w:val="00B70012"/>
    <w:rsid w:val="00B70364"/>
    <w:rsid w:val="00B70572"/>
    <w:rsid w:val="00B70BDF"/>
    <w:rsid w:val="00B7179C"/>
    <w:rsid w:val="00B71E0D"/>
    <w:rsid w:val="00B72302"/>
    <w:rsid w:val="00B726C9"/>
    <w:rsid w:val="00B73CD2"/>
    <w:rsid w:val="00B7456A"/>
    <w:rsid w:val="00B748B0"/>
    <w:rsid w:val="00B753CD"/>
    <w:rsid w:val="00B75628"/>
    <w:rsid w:val="00B7593F"/>
    <w:rsid w:val="00B75D95"/>
    <w:rsid w:val="00B75FA6"/>
    <w:rsid w:val="00B76BB8"/>
    <w:rsid w:val="00B773BE"/>
    <w:rsid w:val="00B7750C"/>
    <w:rsid w:val="00B81604"/>
    <w:rsid w:val="00B8185F"/>
    <w:rsid w:val="00B82889"/>
    <w:rsid w:val="00B83676"/>
    <w:rsid w:val="00B8436A"/>
    <w:rsid w:val="00B846D0"/>
    <w:rsid w:val="00B84F4D"/>
    <w:rsid w:val="00B8563A"/>
    <w:rsid w:val="00B86038"/>
    <w:rsid w:val="00B8620D"/>
    <w:rsid w:val="00B86CDC"/>
    <w:rsid w:val="00B87B28"/>
    <w:rsid w:val="00B905FE"/>
    <w:rsid w:val="00B90B9B"/>
    <w:rsid w:val="00B90D85"/>
    <w:rsid w:val="00B917BC"/>
    <w:rsid w:val="00B91A3B"/>
    <w:rsid w:val="00B92124"/>
    <w:rsid w:val="00B9219C"/>
    <w:rsid w:val="00B9220A"/>
    <w:rsid w:val="00B92F09"/>
    <w:rsid w:val="00B93510"/>
    <w:rsid w:val="00B93B0C"/>
    <w:rsid w:val="00B94842"/>
    <w:rsid w:val="00B94B5B"/>
    <w:rsid w:val="00B95056"/>
    <w:rsid w:val="00B9678C"/>
    <w:rsid w:val="00B973AD"/>
    <w:rsid w:val="00BA01E9"/>
    <w:rsid w:val="00BA0A2B"/>
    <w:rsid w:val="00BA0CF1"/>
    <w:rsid w:val="00BA215C"/>
    <w:rsid w:val="00BA23F0"/>
    <w:rsid w:val="00BA29E5"/>
    <w:rsid w:val="00BA3B5D"/>
    <w:rsid w:val="00BA3D4C"/>
    <w:rsid w:val="00BA3E5F"/>
    <w:rsid w:val="00BA44BE"/>
    <w:rsid w:val="00BA5240"/>
    <w:rsid w:val="00BA7603"/>
    <w:rsid w:val="00BB0BA9"/>
    <w:rsid w:val="00BB1980"/>
    <w:rsid w:val="00BB1B00"/>
    <w:rsid w:val="00BB275E"/>
    <w:rsid w:val="00BB276F"/>
    <w:rsid w:val="00BB27C1"/>
    <w:rsid w:val="00BB3CDB"/>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704"/>
    <w:rsid w:val="00BC7992"/>
    <w:rsid w:val="00BC7A93"/>
    <w:rsid w:val="00BC7B23"/>
    <w:rsid w:val="00BD0313"/>
    <w:rsid w:val="00BD03F8"/>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634"/>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1AF4"/>
    <w:rsid w:val="00C03C67"/>
    <w:rsid w:val="00C03FF6"/>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E8"/>
    <w:rsid w:val="00C210D9"/>
    <w:rsid w:val="00C219D1"/>
    <w:rsid w:val="00C21DB5"/>
    <w:rsid w:val="00C22B98"/>
    <w:rsid w:val="00C23392"/>
    <w:rsid w:val="00C2378E"/>
    <w:rsid w:val="00C23E5D"/>
    <w:rsid w:val="00C242CA"/>
    <w:rsid w:val="00C242EB"/>
    <w:rsid w:val="00C25377"/>
    <w:rsid w:val="00C26559"/>
    <w:rsid w:val="00C268A5"/>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1D2"/>
    <w:rsid w:val="00C463DB"/>
    <w:rsid w:val="00C46521"/>
    <w:rsid w:val="00C47843"/>
    <w:rsid w:val="00C507F9"/>
    <w:rsid w:val="00C50AEE"/>
    <w:rsid w:val="00C50DEE"/>
    <w:rsid w:val="00C52DAF"/>
    <w:rsid w:val="00C52E3B"/>
    <w:rsid w:val="00C532C3"/>
    <w:rsid w:val="00C53687"/>
    <w:rsid w:val="00C54BFA"/>
    <w:rsid w:val="00C5626B"/>
    <w:rsid w:val="00C56AF9"/>
    <w:rsid w:val="00C56C02"/>
    <w:rsid w:val="00C56CA3"/>
    <w:rsid w:val="00C56DB4"/>
    <w:rsid w:val="00C56DFB"/>
    <w:rsid w:val="00C575F7"/>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5423"/>
    <w:rsid w:val="00C7582D"/>
    <w:rsid w:val="00C75B3F"/>
    <w:rsid w:val="00C76E22"/>
    <w:rsid w:val="00C77693"/>
    <w:rsid w:val="00C77A8C"/>
    <w:rsid w:val="00C77AAD"/>
    <w:rsid w:val="00C80A05"/>
    <w:rsid w:val="00C82E6A"/>
    <w:rsid w:val="00C83FC4"/>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7A6"/>
    <w:rsid w:val="00C96C34"/>
    <w:rsid w:val="00C96C48"/>
    <w:rsid w:val="00CA03BF"/>
    <w:rsid w:val="00CA03C8"/>
    <w:rsid w:val="00CA10D9"/>
    <w:rsid w:val="00CA1458"/>
    <w:rsid w:val="00CA35BB"/>
    <w:rsid w:val="00CA3C2B"/>
    <w:rsid w:val="00CA41D6"/>
    <w:rsid w:val="00CA4448"/>
    <w:rsid w:val="00CA4894"/>
    <w:rsid w:val="00CA4DBE"/>
    <w:rsid w:val="00CA5486"/>
    <w:rsid w:val="00CA5597"/>
    <w:rsid w:val="00CA58D9"/>
    <w:rsid w:val="00CA6565"/>
    <w:rsid w:val="00CA67D4"/>
    <w:rsid w:val="00CA7F3E"/>
    <w:rsid w:val="00CB14F6"/>
    <w:rsid w:val="00CB15FC"/>
    <w:rsid w:val="00CB1AD2"/>
    <w:rsid w:val="00CB1DE4"/>
    <w:rsid w:val="00CB23BF"/>
    <w:rsid w:val="00CB249A"/>
    <w:rsid w:val="00CB2C74"/>
    <w:rsid w:val="00CB311A"/>
    <w:rsid w:val="00CB3AD2"/>
    <w:rsid w:val="00CB4326"/>
    <w:rsid w:val="00CB614D"/>
    <w:rsid w:val="00CB6CA8"/>
    <w:rsid w:val="00CC1182"/>
    <w:rsid w:val="00CC1CED"/>
    <w:rsid w:val="00CC2294"/>
    <w:rsid w:val="00CC2344"/>
    <w:rsid w:val="00CC2433"/>
    <w:rsid w:val="00CC243B"/>
    <w:rsid w:val="00CC323F"/>
    <w:rsid w:val="00CC3EEB"/>
    <w:rsid w:val="00CC4773"/>
    <w:rsid w:val="00CC4A60"/>
    <w:rsid w:val="00CC4AC0"/>
    <w:rsid w:val="00CC5D02"/>
    <w:rsid w:val="00CC5EA3"/>
    <w:rsid w:val="00CC6AB4"/>
    <w:rsid w:val="00CD06FB"/>
    <w:rsid w:val="00CD0CA1"/>
    <w:rsid w:val="00CD1766"/>
    <w:rsid w:val="00CD1BD3"/>
    <w:rsid w:val="00CD231B"/>
    <w:rsid w:val="00CD2B48"/>
    <w:rsid w:val="00CD3B57"/>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930"/>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FEB"/>
    <w:rsid w:val="00CF6BDE"/>
    <w:rsid w:val="00CF76EE"/>
    <w:rsid w:val="00CF7899"/>
    <w:rsid w:val="00D00E10"/>
    <w:rsid w:val="00D016F5"/>
    <w:rsid w:val="00D01DEA"/>
    <w:rsid w:val="00D0239A"/>
    <w:rsid w:val="00D025AC"/>
    <w:rsid w:val="00D026FC"/>
    <w:rsid w:val="00D03C15"/>
    <w:rsid w:val="00D03F94"/>
    <w:rsid w:val="00D06468"/>
    <w:rsid w:val="00D06513"/>
    <w:rsid w:val="00D06CD6"/>
    <w:rsid w:val="00D10A46"/>
    <w:rsid w:val="00D1140E"/>
    <w:rsid w:val="00D126EC"/>
    <w:rsid w:val="00D13371"/>
    <w:rsid w:val="00D13FBA"/>
    <w:rsid w:val="00D14190"/>
    <w:rsid w:val="00D153E0"/>
    <w:rsid w:val="00D15538"/>
    <w:rsid w:val="00D1568A"/>
    <w:rsid w:val="00D16B34"/>
    <w:rsid w:val="00D1724B"/>
    <w:rsid w:val="00D175F6"/>
    <w:rsid w:val="00D17747"/>
    <w:rsid w:val="00D20D65"/>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446"/>
    <w:rsid w:val="00D31617"/>
    <w:rsid w:val="00D316A4"/>
    <w:rsid w:val="00D328CD"/>
    <w:rsid w:val="00D32AEE"/>
    <w:rsid w:val="00D34125"/>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5CD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73B"/>
    <w:rsid w:val="00D828F4"/>
    <w:rsid w:val="00D82EA2"/>
    <w:rsid w:val="00D83478"/>
    <w:rsid w:val="00D842D4"/>
    <w:rsid w:val="00D84323"/>
    <w:rsid w:val="00D8503F"/>
    <w:rsid w:val="00D85547"/>
    <w:rsid w:val="00D85CD6"/>
    <w:rsid w:val="00D8631F"/>
    <w:rsid w:val="00D86495"/>
    <w:rsid w:val="00D87726"/>
    <w:rsid w:val="00D914C8"/>
    <w:rsid w:val="00D91FE3"/>
    <w:rsid w:val="00D962F0"/>
    <w:rsid w:val="00D96F9A"/>
    <w:rsid w:val="00D97731"/>
    <w:rsid w:val="00DA0372"/>
    <w:rsid w:val="00DA120F"/>
    <w:rsid w:val="00DA147A"/>
    <w:rsid w:val="00DA27A6"/>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3BA7"/>
    <w:rsid w:val="00DB3E96"/>
    <w:rsid w:val="00DB408D"/>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D47"/>
    <w:rsid w:val="00DC31D0"/>
    <w:rsid w:val="00DC3625"/>
    <w:rsid w:val="00DC41DD"/>
    <w:rsid w:val="00DC4385"/>
    <w:rsid w:val="00DC47CB"/>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B04"/>
    <w:rsid w:val="00DD41F8"/>
    <w:rsid w:val="00DD4AC7"/>
    <w:rsid w:val="00DD58E5"/>
    <w:rsid w:val="00DD59BD"/>
    <w:rsid w:val="00DD5D06"/>
    <w:rsid w:val="00DD5E30"/>
    <w:rsid w:val="00DD5FE9"/>
    <w:rsid w:val="00DE0A9A"/>
    <w:rsid w:val="00DE146F"/>
    <w:rsid w:val="00DE1566"/>
    <w:rsid w:val="00DE2401"/>
    <w:rsid w:val="00DE3534"/>
    <w:rsid w:val="00DE3E35"/>
    <w:rsid w:val="00DE4675"/>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910"/>
    <w:rsid w:val="00E00DF4"/>
    <w:rsid w:val="00E012C6"/>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4279"/>
    <w:rsid w:val="00E15708"/>
    <w:rsid w:val="00E161E2"/>
    <w:rsid w:val="00E1768F"/>
    <w:rsid w:val="00E20CCD"/>
    <w:rsid w:val="00E21877"/>
    <w:rsid w:val="00E23048"/>
    <w:rsid w:val="00E23CCC"/>
    <w:rsid w:val="00E245D1"/>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757D"/>
    <w:rsid w:val="00E47FEC"/>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437A"/>
    <w:rsid w:val="00E648B5"/>
    <w:rsid w:val="00E65B34"/>
    <w:rsid w:val="00E667D0"/>
    <w:rsid w:val="00E668C3"/>
    <w:rsid w:val="00E67106"/>
    <w:rsid w:val="00E6739C"/>
    <w:rsid w:val="00E70778"/>
    <w:rsid w:val="00E70B54"/>
    <w:rsid w:val="00E71412"/>
    <w:rsid w:val="00E718BC"/>
    <w:rsid w:val="00E71990"/>
    <w:rsid w:val="00E71C72"/>
    <w:rsid w:val="00E72221"/>
    <w:rsid w:val="00E722BE"/>
    <w:rsid w:val="00E7231A"/>
    <w:rsid w:val="00E723A9"/>
    <w:rsid w:val="00E72769"/>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6D4"/>
    <w:rsid w:val="00E87E1E"/>
    <w:rsid w:val="00E9026A"/>
    <w:rsid w:val="00E90442"/>
    <w:rsid w:val="00E9061D"/>
    <w:rsid w:val="00E90B05"/>
    <w:rsid w:val="00E90D62"/>
    <w:rsid w:val="00E90EB5"/>
    <w:rsid w:val="00E910E4"/>
    <w:rsid w:val="00E91B27"/>
    <w:rsid w:val="00E91F86"/>
    <w:rsid w:val="00E9228B"/>
    <w:rsid w:val="00E92A12"/>
    <w:rsid w:val="00E94996"/>
    <w:rsid w:val="00E95108"/>
    <w:rsid w:val="00E95BDC"/>
    <w:rsid w:val="00E95DA8"/>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6AA5"/>
    <w:rsid w:val="00EA7315"/>
    <w:rsid w:val="00EA7FA8"/>
    <w:rsid w:val="00EB0E7E"/>
    <w:rsid w:val="00EB2021"/>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2659"/>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7D4D"/>
    <w:rsid w:val="00EE7F93"/>
    <w:rsid w:val="00EF0084"/>
    <w:rsid w:val="00EF101A"/>
    <w:rsid w:val="00EF14FA"/>
    <w:rsid w:val="00EF1EF5"/>
    <w:rsid w:val="00EF2410"/>
    <w:rsid w:val="00EF3499"/>
    <w:rsid w:val="00EF47A8"/>
    <w:rsid w:val="00EF5F41"/>
    <w:rsid w:val="00EF6CC8"/>
    <w:rsid w:val="00EF78B2"/>
    <w:rsid w:val="00EF7E2B"/>
    <w:rsid w:val="00F00367"/>
    <w:rsid w:val="00F006CE"/>
    <w:rsid w:val="00F00DD2"/>
    <w:rsid w:val="00F01693"/>
    <w:rsid w:val="00F02841"/>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6F0"/>
    <w:rsid w:val="00F137F1"/>
    <w:rsid w:val="00F140B4"/>
    <w:rsid w:val="00F14607"/>
    <w:rsid w:val="00F14774"/>
    <w:rsid w:val="00F15777"/>
    <w:rsid w:val="00F1743F"/>
    <w:rsid w:val="00F176F9"/>
    <w:rsid w:val="00F17B25"/>
    <w:rsid w:val="00F17B57"/>
    <w:rsid w:val="00F203B7"/>
    <w:rsid w:val="00F209D1"/>
    <w:rsid w:val="00F21352"/>
    <w:rsid w:val="00F21A81"/>
    <w:rsid w:val="00F22DC7"/>
    <w:rsid w:val="00F22E10"/>
    <w:rsid w:val="00F230FB"/>
    <w:rsid w:val="00F240DA"/>
    <w:rsid w:val="00F24218"/>
    <w:rsid w:val="00F24D46"/>
    <w:rsid w:val="00F25150"/>
    <w:rsid w:val="00F261FE"/>
    <w:rsid w:val="00F265B5"/>
    <w:rsid w:val="00F2663B"/>
    <w:rsid w:val="00F266AB"/>
    <w:rsid w:val="00F268F0"/>
    <w:rsid w:val="00F26ABA"/>
    <w:rsid w:val="00F2783E"/>
    <w:rsid w:val="00F27B7E"/>
    <w:rsid w:val="00F30292"/>
    <w:rsid w:val="00F3061B"/>
    <w:rsid w:val="00F316A9"/>
    <w:rsid w:val="00F31BCE"/>
    <w:rsid w:val="00F32187"/>
    <w:rsid w:val="00F3341E"/>
    <w:rsid w:val="00F34484"/>
    <w:rsid w:val="00F34E70"/>
    <w:rsid w:val="00F34FB7"/>
    <w:rsid w:val="00F35324"/>
    <w:rsid w:val="00F35635"/>
    <w:rsid w:val="00F35817"/>
    <w:rsid w:val="00F36152"/>
    <w:rsid w:val="00F36470"/>
    <w:rsid w:val="00F375EA"/>
    <w:rsid w:val="00F40542"/>
    <w:rsid w:val="00F407E6"/>
    <w:rsid w:val="00F408E7"/>
    <w:rsid w:val="00F40BEE"/>
    <w:rsid w:val="00F40CAC"/>
    <w:rsid w:val="00F40D13"/>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C5"/>
    <w:rsid w:val="00F524B3"/>
    <w:rsid w:val="00F52B5A"/>
    <w:rsid w:val="00F53383"/>
    <w:rsid w:val="00F534CF"/>
    <w:rsid w:val="00F54504"/>
    <w:rsid w:val="00F54A9F"/>
    <w:rsid w:val="00F55B13"/>
    <w:rsid w:val="00F55FCE"/>
    <w:rsid w:val="00F56341"/>
    <w:rsid w:val="00F56740"/>
    <w:rsid w:val="00F56F37"/>
    <w:rsid w:val="00F60056"/>
    <w:rsid w:val="00F6032B"/>
    <w:rsid w:val="00F60D5F"/>
    <w:rsid w:val="00F611CA"/>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F8F"/>
    <w:rsid w:val="00F750DC"/>
    <w:rsid w:val="00F75AB9"/>
    <w:rsid w:val="00F769C6"/>
    <w:rsid w:val="00F771AA"/>
    <w:rsid w:val="00F772E9"/>
    <w:rsid w:val="00F77C52"/>
    <w:rsid w:val="00F8025C"/>
    <w:rsid w:val="00F80C4F"/>
    <w:rsid w:val="00F81D86"/>
    <w:rsid w:val="00F827DD"/>
    <w:rsid w:val="00F82F6D"/>
    <w:rsid w:val="00F83370"/>
    <w:rsid w:val="00F83E52"/>
    <w:rsid w:val="00F83EC7"/>
    <w:rsid w:val="00F84048"/>
    <w:rsid w:val="00F844FB"/>
    <w:rsid w:val="00F84BDD"/>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D1"/>
    <w:rsid w:val="00F95706"/>
    <w:rsid w:val="00F95996"/>
    <w:rsid w:val="00F9638A"/>
    <w:rsid w:val="00F97B80"/>
    <w:rsid w:val="00F97D6D"/>
    <w:rsid w:val="00FA09FF"/>
    <w:rsid w:val="00FA0AB0"/>
    <w:rsid w:val="00FA0B18"/>
    <w:rsid w:val="00FA0E76"/>
    <w:rsid w:val="00FA1995"/>
    <w:rsid w:val="00FA1DED"/>
    <w:rsid w:val="00FA1EA7"/>
    <w:rsid w:val="00FA26AF"/>
    <w:rsid w:val="00FA28FC"/>
    <w:rsid w:val="00FA2B50"/>
    <w:rsid w:val="00FA338E"/>
    <w:rsid w:val="00FA37BB"/>
    <w:rsid w:val="00FA3863"/>
    <w:rsid w:val="00FA3CEF"/>
    <w:rsid w:val="00FA3D14"/>
    <w:rsid w:val="00FA4322"/>
    <w:rsid w:val="00FA4B4D"/>
    <w:rsid w:val="00FA5E75"/>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332B"/>
    <w:rsid w:val="00FE39E7"/>
    <w:rsid w:val="00FE3ECC"/>
    <w:rsid w:val="00FE4C1C"/>
    <w:rsid w:val="00FE567F"/>
    <w:rsid w:val="00FE591A"/>
    <w:rsid w:val="00FE6058"/>
    <w:rsid w:val="00FE6A7B"/>
    <w:rsid w:val="00FE70C2"/>
    <w:rsid w:val="00FE71DC"/>
    <w:rsid w:val="00FF0ABC"/>
    <w:rsid w:val="00FF0B63"/>
    <w:rsid w:val="00FF3946"/>
    <w:rsid w:val="00FF44A7"/>
    <w:rsid w:val="00FF4725"/>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semiHidden/>
    <w:unhideWhenUsed/>
    <w:rsid w:val="00CB311A"/>
    <w:rPr>
      <w:sz w:val="20"/>
      <w:szCs w:val="20"/>
    </w:rPr>
  </w:style>
  <w:style w:type="character" w:customStyle="1" w:styleId="CommentTextChar">
    <w:name w:val="Comment Text Char"/>
    <w:basedOn w:val="DefaultParagraphFont"/>
    <w:link w:val="CommentText"/>
    <w:uiPriority w:val="99"/>
    <w:semiHidden/>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097B30"/>
    <w:rPr>
      <w:rFonts w:ascii="Calibri Light" w:eastAsiaTheme="minorHAnsi" w:hAnsi="Calibri Light" w:cs="Arial"/>
      <w:color w:val="62B5E5"/>
      <w:u w:val="non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097B30"/>
    <w:pPr>
      <w:keepNext/>
      <w:keepLines/>
      <w:autoSpaceDE/>
      <w:autoSpaceDN/>
      <w:spacing w:before="240"/>
      <w:outlineLvl w:val="0"/>
    </w:pPr>
    <w:rPr>
      <w:rFonts w:ascii="Calibri Light" w:eastAsiaTheme="minorHAnsi" w:hAnsi="Calibri Light" w:cs="Calibri Light"/>
      <w:sz w:val="32"/>
    </w:rPr>
  </w:style>
  <w:style w:type="paragraph" w:customStyle="1" w:styleId="DeloitteHeaderFooter">
    <w:name w:val="Deloitte_Header_Footer"/>
    <w:basedOn w:val="Header"/>
    <w:link w:val="DeloitteHeaderFooterChar"/>
    <w:qFormat/>
    <w:rsid w:val="00143A89"/>
    <w:pPr>
      <w:jc w:val="right"/>
    </w:pPr>
    <w:rPr>
      <w:rFonts w:ascii="Calibri Light" w:hAnsi="Calibri Light"/>
      <w:sz w:val="16"/>
      <w:szCs w:val="16"/>
    </w:rPr>
  </w:style>
  <w:style w:type="character" w:customStyle="1" w:styleId="DeloitteHeaderFooterChar">
    <w:name w:val="Deloitte_Header_Footer Char"/>
    <w:basedOn w:val="DefaultParagraphFont"/>
    <w:link w:val="DeloitteHeaderFooter"/>
    <w:rsid w:val="00143A89"/>
    <w:rPr>
      <w:rFonts w:ascii="Calibri Light" w:eastAsia="Verdana" w:hAnsi="Calibri Light" w:cs="Verdana"/>
      <w:sz w:val="16"/>
      <w:szCs w:val="16"/>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097B30"/>
    <w:pPr>
      <w:spacing w:before="120" w:after="0"/>
    </w:pPr>
    <w:rPr>
      <w:rFonts w:ascii="Calibri Light" w:hAnsi="Calibri Light"/>
      <w:sz w:val="40"/>
    </w:rPr>
  </w:style>
  <w:style w:type="character" w:customStyle="1" w:styleId="PGADateSubtitleChar">
    <w:name w:val="PGA Date Subtitle Char"/>
    <w:basedOn w:val="DefaultParagraphFont"/>
    <w:link w:val="PGADateSubtitle"/>
    <w:rsid w:val="00097B30"/>
    <w:rPr>
      <w:rFonts w:ascii="Calibri Light" w:eastAsia="Verdana" w:hAnsi="Calibri Light" w:cs="Verdana"/>
      <w:sz w:val="40"/>
      <w:szCs w:val="22"/>
    </w:rPr>
  </w:style>
  <w:style w:type="character" w:customStyle="1" w:styleId="dart-text">
    <w:name w:val="dart-text"/>
    <w:basedOn w:val="DefaultParagraphFont"/>
    <w:rsid w:val="00C94BA5"/>
  </w:style>
  <w:style w:type="paragraph" w:styleId="Title">
    <w:name w:val="Title"/>
    <w:basedOn w:val="Normal"/>
    <w:next w:val="Normal"/>
    <w:link w:val="TitleChar"/>
    <w:uiPriority w:val="10"/>
    <w:qFormat/>
    <w:rsid w:val="00097B30"/>
    <w:pPr>
      <w:spacing w:before="120" w:after="0" w:line="240" w:lineRule="auto"/>
    </w:pPr>
    <w:rPr>
      <w:rFonts w:ascii="Calibri Light" w:eastAsiaTheme="majorEastAsia" w:hAnsi="Calibri Light" w:cstheme="majorBidi"/>
      <w:spacing w:val="-10"/>
      <w:kern w:val="28"/>
      <w:sz w:val="56"/>
      <w:szCs w:val="56"/>
    </w:rPr>
  </w:style>
  <w:style w:type="character" w:customStyle="1" w:styleId="TitleChar">
    <w:name w:val="Title Char"/>
    <w:basedOn w:val="DefaultParagraphFont"/>
    <w:link w:val="Title"/>
    <w:uiPriority w:val="10"/>
    <w:rsid w:val="00097B30"/>
    <w:rPr>
      <w:rFonts w:ascii="Calibri Light" w:eastAsiaTheme="majorEastAsia" w:hAnsi="Calibri Light"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asb.org/Page/Document?pdf=ASU%202022-04.pdf&amp;title=ACCOUNTING%20STANDARDS%20UPDATE%202022-04%E2%80%94LIABILITIES%E2%80%94SUPPLIER%20FINANCE%20PROGRAMS%20(SUBTOPIC%20405-50):%20DISCLOSURE%20OF%20SUPPLIER%20FINANCE%20PROGRAM%20OBLIGATIONS" TargetMode="External"/><Relationship Id="rId18" Type="http://schemas.openxmlformats.org/officeDocument/2006/relationships/hyperlink" Target="https://techlib.deloitteresources.com/?link=content/2_112309" TargetMode="External"/><Relationship Id="rId26" Type="http://schemas.openxmlformats.org/officeDocument/2006/relationships/hyperlink" Target="http://www.deloitte.com/about" TargetMode="External"/><Relationship Id="rId3" Type="http://schemas.openxmlformats.org/officeDocument/2006/relationships/styles" Target="styles.xml"/><Relationship Id="rId21" Type="http://schemas.openxmlformats.org/officeDocument/2006/relationships/hyperlink" Target="https://dart.deloitte.com/USDART/pdf/c390e1f1-e733-4324-934b-edc551dae57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art.deloitte.com/USDART/home/publications/deloitte/heads-up/2022/fasb-asu-supplier-finance-programs" TargetMode="External"/><Relationship Id="rId17" Type="http://schemas.openxmlformats.org/officeDocument/2006/relationships/hyperlink" Target="https://techlib.deloitteresources.com/?link=content/2_11230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echlib.deloitteresources.com/?link=content/2_112309" TargetMode="External"/><Relationship Id="rId20" Type="http://schemas.openxmlformats.org/officeDocument/2006/relationships/hyperlink" Target="https://techlib.deloitteresources.com/?link=content/2_11230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asb.org/Page/Document?pdf=ASU%202022-04.pdf&amp;title=ACCOUNTING%20STANDARDS%20UPDATE%202022-04%E2%80%94LIABILITIES%E2%80%94SUPPLIER%20FINANCE%20PROGRAMS%20(SUBTOPIC%20405-50):%20DISCLOSURE%20OF%20SUPPLIER%20FINANCE%20PROGRAM%20OBLIGATIONS"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techlib.deloitteresources.com/?link=content/2_1133549" TargetMode="External"/><Relationship Id="rId23" Type="http://schemas.openxmlformats.org/officeDocument/2006/relationships/hyperlink" Target="http://www.deloitte.com/about" TargetMode="External"/><Relationship Id="rId28" Type="http://schemas.openxmlformats.org/officeDocument/2006/relationships/header" Target="header2.xml"/><Relationship Id="rId10" Type="http://schemas.openxmlformats.org/officeDocument/2006/relationships/hyperlink" Target="https://checklist.disclosureanalytics.deloitte.com/helpDocs/quickrefguide" TargetMode="External"/><Relationship Id="rId19" Type="http://schemas.openxmlformats.org/officeDocument/2006/relationships/hyperlink" Target="https://techlib.deloitteresources.com/?link=content/2_112309"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art.deloitte.com/USDART/tree/vsid/C_1132221"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s://fasb.org/Page/Document?pdf=ASU%202022-04.pdf&amp;title=ACCOUNTING%20STANDARDS%20UPDATE%202022-04%E2%80%94LIABILITIES%E2%80%94SUPPLIER%20FINANCE%20PROGRAMS%20(SUBTOPIC%20405-50):%20DISCLOSURE%20OF%20SUPPLIER%20FINANCE%20PROGRAM%20OBLIGATIONS" TargetMode="Externa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1560</Words>
  <Characters>8893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10433</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10/14/22</dc:description>
  <cp:lastModifiedBy>Todaro, Tammy</cp:lastModifiedBy>
  <cp:revision>8</cp:revision>
  <cp:lastPrinted>2018-03-28T18:21:00Z</cp:lastPrinted>
  <dcterms:created xsi:type="dcterms:W3CDTF">2022-10-12T14:13:00Z</dcterms:created>
  <dcterms:modified xsi:type="dcterms:W3CDTF">2022-10-14T15:20:00Z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