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76307" w14:textId="6F447AA3" w:rsidR="00493116" w:rsidRPr="00502AED" w:rsidRDefault="00D36C75" w:rsidP="00502AED">
      <w:pPr>
        <w:pStyle w:val="PGADateSubtitle"/>
        <w:spacing w:after="120"/>
        <w:rPr>
          <w:rFonts w:ascii="Aptos" w:hAnsi="Aptos" w:cs="Calibri Light"/>
          <w:sz w:val="44"/>
          <w:szCs w:val="44"/>
        </w:rPr>
      </w:pPr>
      <w:r w:rsidRPr="00502AED">
        <w:rPr>
          <w:rFonts w:ascii="Aptos" w:hAnsi="Aptos" w:cs="Calibri Light"/>
          <w:bCs/>
          <w:noProof/>
          <w:szCs w:val="40"/>
        </w:rPr>
        <w:drawing>
          <wp:anchor distT="91440" distB="91440" distL="114300" distR="114300" simplePos="0" relativeHeight="251658241" behindDoc="0" locked="0" layoutInCell="1" allowOverlap="0" wp14:anchorId="5D25B6A6" wp14:editId="5ADA21CA">
            <wp:simplePos x="0" y="0"/>
            <wp:positionH relativeFrom="column">
              <wp:posOffset>247650</wp:posOffset>
            </wp:positionH>
            <wp:positionV relativeFrom="paragraph">
              <wp:posOffset>409575</wp:posOffset>
            </wp:positionV>
            <wp:extent cx="5486400" cy="5486400"/>
            <wp:effectExtent l="0" t="0" r="0" b="0"/>
            <wp:wrapTopAndBottom/>
            <wp:docPr id="446116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116568" name="Picture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86400" cy="5486400"/>
                    </a:xfrm>
                    <a:prstGeom prst="rect">
                      <a:avLst/>
                    </a:prstGeom>
                  </pic:spPr>
                </pic:pic>
              </a:graphicData>
            </a:graphic>
            <wp14:sizeRelH relativeFrom="margin">
              <wp14:pctWidth>0</wp14:pctWidth>
            </wp14:sizeRelH>
            <wp14:sizeRelV relativeFrom="margin">
              <wp14:pctHeight>0</wp14:pctHeight>
            </wp14:sizeRelV>
          </wp:anchor>
        </w:drawing>
      </w:r>
      <w:r w:rsidR="00493116" w:rsidRPr="00502AED">
        <w:rPr>
          <w:rFonts w:ascii="Aptos" w:hAnsi="Aptos" w:cs="Calibri Light"/>
          <w:sz w:val="44"/>
          <w:szCs w:val="44"/>
        </w:rPr>
        <w:t xml:space="preserve">U.S. GAAP Checklist </w:t>
      </w:r>
      <w:bookmarkStart w:id="0" w:name="_Hlk147404646"/>
      <w:r w:rsidR="00493116" w:rsidRPr="00502AED">
        <w:rPr>
          <w:rFonts w:ascii="Aptos" w:hAnsi="Aptos" w:cs="Calibri Light"/>
          <w:sz w:val="44"/>
          <w:szCs w:val="44"/>
        </w:rPr>
        <w:t>—</w:t>
      </w:r>
      <w:bookmarkEnd w:id="0"/>
      <w:r w:rsidR="00493116" w:rsidRPr="00502AED">
        <w:rPr>
          <w:rFonts w:ascii="Aptos" w:hAnsi="Aptos" w:cs="Calibri Light"/>
          <w:sz w:val="44"/>
          <w:szCs w:val="44"/>
        </w:rPr>
        <w:t xml:space="preserve"> </w:t>
      </w:r>
      <w:r w:rsidR="00493116" w:rsidRPr="00502AED">
        <w:rPr>
          <w:rFonts w:ascii="Aptos" w:hAnsi="Aptos"/>
          <w:sz w:val="28"/>
          <w:szCs w:val="16"/>
        </w:rPr>
        <w:br/>
      </w:r>
      <w:r w:rsidR="00493116" w:rsidRPr="00502AED">
        <w:rPr>
          <w:rFonts w:ascii="Aptos" w:hAnsi="Aptos" w:cs="Calibri Light"/>
          <w:sz w:val="44"/>
          <w:szCs w:val="44"/>
        </w:rPr>
        <w:t xml:space="preserve">Quarterly Update: </w:t>
      </w:r>
      <w:r w:rsidR="00882F77">
        <w:rPr>
          <w:rFonts w:ascii="Aptos" w:hAnsi="Aptos" w:cs="Calibri Light"/>
          <w:sz w:val="44"/>
          <w:szCs w:val="44"/>
        </w:rPr>
        <w:t>Third</w:t>
      </w:r>
      <w:r w:rsidR="00882F77" w:rsidRPr="00502AED">
        <w:rPr>
          <w:rFonts w:ascii="Aptos" w:hAnsi="Aptos" w:cs="Calibri Light"/>
          <w:sz w:val="44"/>
          <w:szCs w:val="44"/>
        </w:rPr>
        <w:t xml:space="preserve"> </w:t>
      </w:r>
      <w:r w:rsidR="00493116" w:rsidRPr="00502AED">
        <w:rPr>
          <w:rFonts w:ascii="Aptos" w:hAnsi="Aptos" w:cs="Calibri Light"/>
          <w:sz w:val="44"/>
          <w:szCs w:val="44"/>
        </w:rPr>
        <w:t>Quarter</w:t>
      </w:r>
    </w:p>
    <w:p w14:paraId="06B2192B" w14:textId="3E095F8B" w:rsidR="00493116" w:rsidRPr="00502AED" w:rsidRDefault="00882F77" w:rsidP="7293FABD">
      <w:pPr>
        <w:pStyle w:val="PGADateSubtitle"/>
        <w:spacing w:before="360"/>
        <w:rPr>
          <w:rFonts w:ascii="Aptos" w:hAnsi="Aptos" w:cs="Calibri Light"/>
          <w:sz w:val="36"/>
          <w:szCs w:val="20"/>
        </w:rPr>
      </w:pPr>
      <w:r>
        <w:rPr>
          <w:rFonts w:ascii="Aptos" w:hAnsi="Aptos" w:cs="Calibri Light"/>
          <w:sz w:val="36"/>
          <w:szCs w:val="20"/>
        </w:rPr>
        <w:t>October</w:t>
      </w:r>
      <w:r w:rsidRPr="00502AED">
        <w:rPr>
          <w:rFonts w:ascii="Aptos" w:hAnsi="Aptos" w:cs="Calibri Light"/>
          <w:sz w:val="36"/>
          <w:szCs w:val="20"/>
        </w:rPr>
        <w:t xml:space="preserve"> </w:t>
      </w:r>
      <w:r w:rsidR="006F5277" w:rsidRPr="00502AED">
        <w:rPr>
          <w:rFonts w:ascii="Aptos" w:hAnsi="Aptos" w:cs="Calibri Light"/>
          <w:sz w:val="36"/>
          <w:szCs w:val="20"/>
        </w:rPr>
        <w:t>202</w:t>
      </w:r>
      <w:r w:rsidR="00D36C75">
        <w:rPr>
          <w:rFonts w:ascii="Aptos" w:hAnsi="Aptos" w:cs="Calibri Light"/>
          <w:sz w:val="36"/>
          <w:szCs w:val="20"/>
        </w:rPr>
        <w:t>6</w:t>
      </w:r>
    </w:p>
    <w:p w14:paraId="2B9BF781" w14:textId="3CD5B408" w:rsidR="00493116" w:rsidRPr="00057262" w:rsidRDefault="00493116" w:rsidP="0039690E">
      <w:pPr>
        <w:spacing w:before="240"/>
        <w:rPr>
          <w:rFonts w:ascii="Aptos" w:eastAsiaTheme="minorHAnsi" w:hAnsi="Aptos" w:cs="Calibri Light"/>
        </w:rPr>
      </w:pPr>
      <w:r w:rsidRPr="00057262">
        <w:rPr>
          <w:rFonts w:ascii="Aptos" w:eastAsiaTheme="minorHAnsi" w:hAnsi="Aptos" w:cs="Calibri Light"/>
        </w:rPr>
        <w:br w:type="page"/>
      </w:r>
    </w:p>
    <w:p w14:paraId="07EFFC26" w14:textId="26DBEDDF" w:rsidR="0035100C" w:rsidRPr="00057262" w:rsidRDefault="00094789" w:rsidP="00C72910">
      <w:pPr>
        <w:rPr>
          <w:rFonts w:ascii="Aptos" w:hAnsi="Aptos" w:cs="Calibri Light"/>
          <w:color w:val="000000" w:themeColor="text1"/>
        </w:rPr>
      </w:pPr>
      <w:r w:rsidRPr="00057262">
        <w:rPr>
          <w:rFonts w:ascii="Aptos" w:eastAsiaTheme="minorEastAsia" w:hAnsi="Aptos" w:cs="Calibri Light"/>
        </w:rPr>
        <w:lastRenderedPageBreak/>
        <w:t xml:space="preserve">The </w:t>
      </w:r>
      <w:r w:rsidR="004C23AC" w:rsidRPr="00057262">
        <w:rPr>
          <w:rFonts w:ascii="Aptos" w:eastAsiaTheme="minorEastAsia" w:hAnsi="Aptos" w:cs="Calibri Light"/>
        </w:rPr>
        <w:t xml:space="preserve">content of the </w:t>
      </w:r>
      <w:r w:rsidRPr="00057262">
        <w:rPr>
          <w:rFonts w:ascii="Aptos" w:eastAsiaTheme="minorEastAsia" w:hAnsi="Aptos" w:cs="Calibri Light"/>
        </w:rPr>
        <w:t>U.S. GAAP Checklist has been revised to reflect update</w:t>
      </w:r>
      <w:r w:rsidR="004F1F71" w:rsidRPr="00057262">
        <w:rPr>
          <w:rFonts w:ascii="Aptos" w:eastAsiaTheme="minorEastAsia" w:hAnsi="Aptos" w:cs="Calibri Light"/>
        </w:rPr>
        <w:t>s to</w:t>
      </w:r>
      <w:r w:rsidR="00536F9B" w:rsidRPr="00057262">
        <w:rPr>
          <w:rFonts w:ascii="Aptos" w:eastAsiaTheme="minorEastAsia" w:hAnsi="Aptos" w:cs="Calibri Light"/>
        </w:rPr>
        <w:t xml:space="preserve"> </w:t>
      </w:r>
      <w:r w:rsidRPr="00057262">
        <w:rPr>
          <w:rFonts w:ascii="Aptos" w:eastAsiaTheme="minorEastAsia" w:hAnsi="Aptos" w:cs="Calibri Light"/>
        </w:rPr>
        <w:t>professional pronouncements from</w:t>
      </w:r>
      <w:r w:rsidR="0061355B" w:rsidRPr="00057262">
        <w:rPr>
          <w:rFonts w:ascii="Aptos" w:eastAsiaTheme="minorEastAsia" w:hAnsi="Aptos" w:cs="Calibri Light"/>
        </w:rPr>
        <w:t xml:space="preserve"> </w:t>
      </w:r>
      <w:r w:rsidR="002F5E14">
        <w:rPr>
          <w:rFonts w:ascii="Aptos" w:eastAsiaTheme="minorEastAsia" w:hAnsi="Aptos" w:cs="Calibri Light"/>
        </w:rPr>
        <w:t>July</w:t>
      </w:r>
      <w:r w:rsidR="002F5E14" w:rsidRPr="00057262">
        <w:rPr>
          <w:rFonts w:ascii="Aptos" w:eastAsiaTheme="minorEastAsia" w:hAnsi="Aptos" w:cs="Calibri Light"/>
        </w:rPr>
        <w:t xml:space="preserve"> </w:t>
      </w:r>
      <w:r w:rsidR="00AF3E74" w:rsidRPr="00057262">
        <w:rPr>
          <w:rFonts w:ascii="Aptos" w:eastAsiaTheme="minorEastAsia" w:hAnsi="Aptos" w:cs="Calibri Light"/>
        </w:rPr>
        <w:t>1</w:t>
      </w:r>
      <w:r w:rsidR="006F5277" w:rsidRPr="00057262">
        <w:rPr>
          <w:rFonts w:ascii="Aptos" w:eastAsiaTheme="minorEastAsia" w:hAnsi="Aptos" w:cs="Calibri Light"/>
        </w:rPr>
        <w:t xml:space="preserve">, </w:t>
      </w:r>
      <w:r w:rsidR="006817A6" w:rsidRPr="00057262">
        <w:rPr>
          <w:rFonts w:ascii="Aptos" w:eastAsiaTheme="minorEastAsia" w:hAnsi="Aptos" w:cs="Calibri Light"/>
        </w:rPr>
        <w:t>202</w:t>
      </w:r>
      <w:r w:rsidR="006817A6">
        <w:rPr>
          <w:rFonts w:ascii="Aptos" w:eastAsiaTheme="minorEastAsia" w:hAnsi="Aptos" w:cs="Calibri Light"/>
        </w:rPr>
        <w:t>6</w:t>
      </w:r>
      <w:r w:rsidR="006F5277" w:rsidRPr="00057262">
        <w:rPr>
          <w:rFonts w:ascii="Aptos" w:eastAsiaTheme="minorEastAsia" w:hAnsi="Aptos" w:cs="Calibri Light"/>
        </w:rPr>
        <w:t xml:space="preserve">, through </w:t>
      </w:r>
      <w:r w:rsidR="002F5E14">
        <w:rPr>
          <w:rFonts w:ascii="Aptos" w:eastAsiaTheme="minorEastAsia" w:hAnsi="Aptos" w:cs="Calibri Light"/>
        </w:rPr>
        <w:t xml:space="preserve">September </w:t>
      </w:r>
      <w:r w:rsidR="006817A6" w:rsidRPr="00057262">
        <w:rPr>
          <w:rFonts w:ascii="Aptos" w:eastAsiaTheme="minorEastAsia" w:hAnsi="Aptos" w:cs="Calibri Light"/>
        </w:rPr>
        <w:t>3</w:t>
      </w:r>
      <w:r w:rsidR="006817A6">
        <w:rPr>
          <w:rFonts w:ascii="Aptos" w:eastAsiaTheme="minorEastAsia" w:hAnsi="Aptos" w:cs="Calibri Light"/>
        </w:rPr>
        <w:t>0</w:t>
      </w:r>
      <w:r w:rsidR="006F5277" w:rsidRPr="00057262">
        <w:rPr>
          <w:rFonts w:ascii="Aptos" w:eastAsiaTheme="minorEastAsia" w:hAnsi="Aptos" w:cs="Calibri Light"/>
        </w:rPr>
        <w:t xml:space="preserve">, </w:t>
      </w:r>
      <w:r w:rsidR="006817A6" w:rsidRPr="00057262">
        <w:rPr>
          <w:rFonts w:ascii="Aptos" w:eastAsiaTheme="minorEastAsia" w:hAnsi="Aptos" w:cs="Calibri Light"/>
        </w:rPr>
        <w:t>202</w:t>
      </w:r>
      <w:r w:rsidR="006817A6">
        <w:rPr>
          <w:rFonts w:ascii="Aptos" w:eastAsiaTheme="minorEastAsia" w:hAnsi="Aptos" w:cs="Calibri Light"/>
        </w:rPr>
        <w:t>6</w:t>
      </w:r>
      <w:r w:rsidRPr="00057262">
        <w:rPr>
          <w:rFonts w:ascii="Aptos" w:eastAsiaTheme="minorEastAsia" w:hAnsi="Aptos" w:cs="Calibri Light"/>
        </w:rPr>
        <w:t xml:space="preserve">. </w:t>
      </w:r>
      <w:r w:rsidR="00C612CD" w:rsidRPr="00057262">
        <w:rPr>
          <w:rFonts w:ascii="Aptos" w:eastAsiaTheme="minorEastAsia" w:hAnsi="Aptos" w:cs="Calibri Light"/>
        </w:rPr>
        <w:t xml:space="preserve">This supplement </w:t>
      </w:r>
      <w:r w:rsidR="00D57D3C" w:rsidRPr="00057262">
        <w:rPr>
          <w:rFonts w:ascii="Aptos" w:eastAsiaTheme="minorEastAsia" w:hAnsi="Aptos" w:cs="Calibri Light"/>
        </w:rPr>
        <w:t xml:space="preserve">describes </w:t>
      </w:r>
      <w:r w:rsidR="0061355B" w:rsidRPr="00057262">
        <w:rPr>
          <w:rFonts w:ascii="Aptos" w:eastAsiaTheme="minorEastAsia" w:hAnsi="Aptos" w:cs="Calibri Light"/>
        </w:rPr>
        <w:t xml:space="preserve">the </w:t>
      </w:r>
      <w:r w:rsidRPr="00057262">
        <w:rPr>
          <w:rFonts w:ascii="Aptos" w:eastAsiaTheme="minorEastAsia" w:hAnsi="Aptos" w:cs="Calibri Light"/>
        </w:rPr>
        <w:t>changes</w:t>
      </w:r>
      <w:r w:rsidR="00C612CD" w:rsidRPr="00057262">
        <w:rPr>
          <w:rFonts w:ascii="Aptos" w:eastAsiaTheme="minorEastAsia" w:hAnsi="Aptos" w:cs="Calibri Light"/>
        </w:rPr>
        <w:t xml:space="preserve"> to the</w:t>
      </w:r>
      <w:r w:rsidRPr="00057262">
        <w:rPr>
          <w:rFonts w:ascii="Aptos" w:eastAsiaTheme="minorEastAsia" w:hAnsi="Aptos" w:cs="Calibri Light"/>
        </w:rPr>
        <w:t xml:space="preserve"> FASB Accounting Standards Codification (</w:t>
      </w:r>
      <w:r w:rsidR="00D57D3C" w:rsidRPr="00057262">
        <w:rPr>
          <w:rFonts w:ascii="Aptos" w:eastAsiaTheme="minorEastAsia" w:hAnsi="Aptos" w:cs="Calibri Light"/>
        </w:rPr>
        <w:t xml:space="preserve">the </w:t>
      </w:r>
      <w:r w:rsidRPr="00057262">
        <w:rPr>
          <w:rFonts w:ascii="Aptos" w:eastAsiaTheme="minorEastAsia" w:hAnsi="Aptos" w:cs="Calibri Light"/>
        </w:rPr>
        <w:t>“Codification”)</w:t>
      </w:r>
      <w:r w:rsidR="00C612CD" w:rsidRPr="00057262">
        <w:rPr>
          <w:rFonts w:ascii="Aptos" w:eastAsiaTheme="minorEastAsia" w:hAnsi="Aptos" w:cs="Calibri Light"/>
        </w:rPr>
        <w:t xml:space="preserve"> </w:t>
      </w:r>
      <w:r w:rsidRPr="00057262">
        <w:rPr>
          <w:rFonts w:ascii="Aptos" w:eastAsiaTheme="minorEastAsia" w:hAnsi="Aptos" w:cs="Calibri Light"/>
        </w:rPr>
        <w:t>issued as Accounting Standards Updates (ASUs)</w:t>
      </w:r>
      <w:r w:rsidR="0061355B" w:rsidRPr="00057262">
        <w:rPr>
          <w:rFonts w:ascii="Aptos" w:eastAsiaTheme="minorEastAsia" w:hAnsi="Aptos" w:cs="Calibri Light"/>
        </w:rPr>
        <w:t xml:space="preserve"> for the most </w:t>
      </w:r>
      <w:r w:rsidR="000970EA" w:rsidRPr="00057262">
        <w:rPr>
          <w:rFonts w:ascii="Aptos" w:eastAsiaTheme="minorEastAsia" w:hAnsi="Aptos" w:cs="Calibri Light"/>
        </w:rPr>
        <w:t>r</w:t>
      </w:r>
      <w:r w:rsidR="0061355B" w:rsidRPr="00057262">
        <w:rPr>
          <w:rFonts w:ascii="Aptos" w:eastAsiaTheme="minorEastAsia" w:hAnsi="Aptos" w:cs="Calibri Light"/>
        </w:rPr>
        <w:t xml:space="preserve">ecent </w:t>
      </w:r>
      <w:r w:rsidR="00590EF2" w:rsidRPr="00057262">
        <w:rPr>
          <w:rFonts w:ascii="Aptos" w:eastAsiaTheme="minorEastAsia" w:hAnsi="Aptos" w:cs="Calibri Light"/>
        </w:rPr>
        <w:t>quarter</w:t>
      </w:r>
      <w:r w:rsidR="00C45DCF" w:rsidRPr="00057262">
        <w:rPr>
          <w:rFonts w:ascii="Aptos" w:eastAsiaTheme="minorEastAsia" w:hAnsi="Aptos" w:cs="Calibri Light"/>
        </w:rPr>
        <w:t xml:space="preserve"> ended</w:t>
      </w:r>
      <w:r w:rsidR="001F587B" w:rsidRPr="00057262">
        <w:rPr>
          <w:rFonts w:ascii="Aptos" w:eastAsiaTheme="minorEastAsia" w:hAnsi="Aptos" w:cs="Calibri Light"/>
        </w:rPr>
        <w:t>.</w:t>
      </w:r>
    </w:p>
    <w:p w14:paraId="1CA8F567" w14:textId="6BAB6B26" w:rsidR="005C729F" w:rsidRPr="00057262" w:rsidRDefault="00C72910" w:rsidP="00C72910">
      <w:pPr>
        <w:pStyle w:val="PAH2"/>
        <w:outlineLvl w:val="0"/>
        <w:rPr>
          <w:rFonts w:ascii="Aptos" w:hAnsi="Aptos" w:cs="Calibri Light"/>
          <w:b/>
          <w:bCs w:val="0"/>
          <w:i w:val="0"/>
          <w:color w:val="auto"/>
        </w:rPr>
      </w:pPr>
      <w:bookmarkStart w:id="1" w:name="_Hlt407617848"/>
      <w:bookmarkStart w:id="2" w:name="_Hlt407617849"/>
      <w:bookmarkStart w:id="3" w:name="_Hlt399854332"/>
      <w:r w:rsidRPr="00057262">
        <w:rPr>
          <w:rFonts w:ascii="Aptos" w:hAnsi="Aptos" w:cs="Calibri Light"/>
          <w:b/>
          <w:bCs w:val="0"/>
          <w:i w:val="0"/>
          <w:color w:val="auto"/>
        </w:rPr>
        <w:t>U</w:t>
      </w:r>
      <w:bookmarkEnd w:id="1"/>
      <w:bookmarkEnd w:id="2"/>
      <w:bookmarkEnd w:id="3"/>
      <w:r w:rsidRPr="00057262">
        <w:rPr>
          <w:rFonts w:ascii="Aptos" w:hAnsi="Aptos" w:cs="Calibri Light"/>
          <w:b/>
          <w:bCs w:val="0"/>
          <w:i w:val="0"/>
          <w:color w:val="auto"/>
        </w:rPr>
        <w:t>PDATING THE U.S. GAAP CHECKLIST</w:t>
      </w:r>
    </w:p>
    <w:p w14:paraId="18DB41B8" w14:textId="4B2F9E4D" w:rsidR="005C729F" w:rsidRPr="00057262" w:rsidRDefault="005C729F" w:rsidP="00C72910">
      <w:pPr>
        <w:rPr>
          <w:rStyle w:val="pdocumentul1"/>
          <w:rFonts w:ascii="Aptos" w:hAnsi="Aptos" w:cs="Calibri Light"/>
        </w:rPr>
      </w:pPr>
      <w:r w:rsidRPr="00057262">
        <w:rPr>
          <w:rFonts w:ascii="Aptos" w:eastAsiaTheme="minorHAnsi" w:hAnsi="Aptos" w:cs="Calibri Light"/>
        </w:rPr>
        <w:t xml:space="preserve">Users of the </w:t>
      </w:r>
      <w:r w:rsidR="000F1DC5" w:rsidRPr="00057262">
        <w:rPr>
          <w:rFonts w:ascii="Aptos" w:eastAsiaTheme="minorHAnsi" w:hAnsi="Aptos" w:cs="Calibri Light"/>
        </w:rPr>
        <w:t>U.S. GAAP Checklist</w:t>
      </w:r>
      <w:r w:rsidRPr="00057262">
        <w:rPr>
          <w:rFonts w:ascii="Aptos" w:eastAsiaTheme="minorHAnsi" w:hAnsi="Aptos" w:cs="Calibri Light"/>
        </w:rPr>
        <w:t xml:space="preserve"> who initiated a checklist prior to this update</w:t>
      </w:r>
      <w:r w:rsidR="005813DD" w:rsidRPr="00057262">
        <w:rPr>
          <w:rFonts w:ascii="Aptos" w:eastAsiaTheme="minorHAnsi" w:hAnsi="Aptos" w:cs="Calibri Light"/>
        </w:rPr>
        <w:t xml:space="preserve"> and determine that one or more of the ASUs issued affect the period under audit</w:t>
      </w:r>
      <w:r w:rsidRPr="00057262">
        <w:rPr>
          <w:rFonts w:ascii="Aptos" w:eastAsiaTheme="minorHAnsi" w:hAnsi="Aptos" w:cs="Calibri Light"/>
        </w:rPr>
        <w:t xml:space="preserve"> will need to do the following:</w:t>
      </w:r>
    </w:p>
    <w:p w14:paraId="2E74E665" w14:textId="77777777" w:rsidR="005C729F" w:rsidRPr="00057262" w:rsidRDefault="005C729F" w:rsidP="00C72910">
      <w:pPr>
        <w:numPr>
          <w:ilvl w:val="0"/>
          <w:numId w:val="1"/>
        </w:numPr>
        <w:ind w:left="360"/>
        <w:rPr>
          <w:rStyle w:val="documentlip1"/>
          <w:rFonts w:ascii="Aptos" w:hAnsi="Aptos" w:cs="Calibri Light"/>
        </w:rPr>
      </w:pPr>
      <w:r w:rsidRPr="00057262">
        <w:rPr>
          <w:rStyle w:val="documentlip1"/>
          <w:rFonts w:ascii="Aptos" w:hAnsi="Aptos" w:cs="Calibri Light"/>
        </w:rPr>
        <w:t>Request</w:t>
      </w:r>
      <w:r w:rsidR="0053412C" w:rsidRPr="00057262">
        <w:rPr>
          <w:rStyle w:val="documentlip1"/>
          <w:rFonts w:ascii="Aptos" w:hAnsi="Aptos" w:cs="Calibri Light"/>
        </w:rPr>
        <w:t xml:space="preserve"> </w:t>
      </w:r>
      <w:r w:rsidRPr="00057262">
        <w:rPr>
          <w:rStyle w:val="documentlip1"/>
          <w:rFonts w:ascii="Aptos" w:hAnsi="Aptos" w:cs="Calibri Light"/>
        </w:rPr>
        <w:t>the Deloitte engagement team to initiate a new checklist. This new checklist will supplement the previous checklist created.</w:t>
      </w:r>
    </w:p>
    <w:p w14:paraId="55B76D28" w14:textId="0756806D" w:rsidR="005C729F" w:rsidRPr="00057262" w:rsidRDefault="005C729F" w:rsidP="00C72910">
      <w:pPr>
        <w:numPr>
          <w:ilvl w:val="0"/>
          <w:numId w:val="1"/>
        </w:numPr>
        <w:ind w:left="360"/>
        <w:rPr>
          <w:rStyle w:val="documentlip1"/>
          <w:rFonts w:ascii="Aptos" w:hAnsi="Aptos" w:cs="Calibri Light"/>
        </w:rPr>
      </w:pPr>
      <w:r w:rsidRPr="00057262">
        <w:rPr>
          <w:rStyle w:val="documentlip1"/>
          <w:rFonts w:ascii="Aptos" w:hAnsi="Aptos" w:cs="Calibri Light"/>
        </w:rPr>
        <w:t xml:space="preserve">Using the list of </w:t>
      </w:r>
      <w:r w:rsidR="00AB69E9" w:rsidRPr="00057262">
        <w:rPr>
          <w:rStyle w:val="documentlip1"/>
          <w:rFonts w:ascii="Aptos" w:hAnsi="Aptos" w:cs="Calibri Light"/>
        </w:rPr>
        <w:t xml:space="preserve">updated </w:t>
      </w:r>
      <w:r w:rsidRPr="00057262">
        <w:rPr>
          <w:rStyle w:val="documentlip1"/>
          <w:rFonts w:ascii="Aptos" w:hAnsi="Aptos" w:cs="Calibri Light"/>
        </w:rPr>
        <w:t xml:space="preserve">guidance below, </w:t>
      </w:r>
      <w:r w:rsidR="00920EF7" w:rsidRPr="00057262">
        <w:rPr>
          <w:rStyle w:val="documentlip1"/>
          <w:rFonts w:ascii="Aptos" w:hAnsi="Aptos" w:cs="Calibri Light"/>
        </w:rPr>
        <w:t xml:space="preserve">frame the checklist to </w:t>
      </w:r>
      <w:r w:rsidR="00CC2294" w:rsidRPr="00057262">
        <w:rPr>
          <w:rStyle w:val="documentlip1"/>
          <w:rFonts w:ascii="Aptos" w:hAnsi="Aptos" w:cs="Calibri Light"/>
        </w:rPr>
        <w:t xml:space="preserve">include within its </w:t>
      </w:r>
      <w:r w:rsidRPr="00057262">
        <w:rPr>
          <w:rStyle w:val="documentlip1"/>
          <w:rFonts w:ascii="Aptos" w:hAnsi="Aptos" w:cs="Calibri Light"/>
        </w:rPr>
        <w:t>scope</w:t>
      </w:r>
      <w:r w:rsidR="008250C0" w:rsidRPr="00057262">
        <w:rPr>
          <w:rStyle w:val="documentlip1"/>
          <w:rFonts w:ascii="Aptos" w:hAnsi="Aptos" w:cs="Calibri Light"/>
          <w:szCs w:val="22"/>
          <w:vertAlign w:val="superscript"/>
        </w:rPr>
        <w:footnoteReference w:id="2"/>
      </w:r>
      <w:r w:rsidRPr="00057262">
        <w:rPr>
          <w:rStyle w:val="documentlip1"/>
          <w:rFonts w:ascii="Aptos" w:hAnsi="Aptos" w:cs="Calibri Light"/>
          <w:szCs w:val="22"/>
          <w:vertAlign w:val="superscript"/>
        </w:rPr>
        <w:t xml:space="preserve"> </w:t>
      </w:r>
      <w:r w:rsidRPr="00057262">
        <w:rPr>
          <w:rStyle w:val="documentlip1"/>
          <w:rFonts w:ascii="Aptos" w:hAnsi="Aptos" w:cs="Calibri Light"/>
        </w:rPr>
        <w:t xml:space="preserve">only the applicable </w:t>
      </w:r>
      <w:r w:rsidR="00AB69E9" w:rsidRPr="00057262">
        <w:rPr>
          <w:rStyle w:val="documentlip1"/>
          <w:rFonts w:ascii="Aptos" w:hAnsi="Aptos" w:cs="Calibri Light"/>
        </w:rPr>
        <w:t xml:space="preserve">updated </w:t>
      </w:r>
      <w:r w:rsidRPr="00057262">
        <w:rPr>
          <w:rStyle w:val="documentlip1"/>
          <w:rFonts w:ascii="Aptos" w:hAnsi="Aptos" w:cs="Calibri Light"/>
        </w:rPr>
        <w:t xml:space="preserve">guidance. To determine whether the guidance applies, users may view the </w:t>
      </w:r>
      <w:r w:rsidR="00A94FCF" w:rsidRPr="00057262">
        <w:rPr>
          <w:rStyle w:val="documentlip1"/>
          <w:rFonts w:ascii="Aptos" w:hAnsi="Aptos" w:cs="Calibri Light"/>
        </w:rPr>
        <w:t xml:space="preserve">updated </w:t>
      </w:r>
      <w:r w:rsidRPr="00057262">
        <w:rPr>
          <w:rStyle w:val="documentlip1"/>
          <w:rFonts w:ascii="Aptos" w:hAnsi="Aptos" w:cs="Calibri Light"/>
        </w:rPr>
        <w:t xml:space="preserve">guidance in the checklist by expanding the Codification tree to the Subsection level and clicking on the Subsection title (usually “General”). The </w:t>
      </w:r>
      <w:r w:rsidR="00A94FCF" w:rsidRPr="00057262">
        <w:rPr>
          <w:rStyle w:val="documentlip1"/>
          <w:rFonts w:ascii="Aptos" w:hAnsi="Aptos" w:cs="Calibri Light"/>
        </w:rPr>
        <w:t xml:space="preserve">updated </w:t>
      </w:r>
      <w:r w:rsidRPr="00057262">
        <w:rPr>
          <w:rStyle w:val="documentlip1"/>
          <w:rFonts w:ascii="Aptos" w:hAnsi="Aptos" w:cs="Calibri Light"/>
        </w:rPr>
        <w:t xml:space="preserve">guidance </w:t>
      </w:r>
      <w:r w:rsidR="00FA5194" w:rsidRPr="00057262">
        <w:rPr>
          <w:rStyle w:val="documentlip1"/>
          <w:rFonts w:ascii="Aptos" w:hAnsi="Aptos" w:cs="Calibri Light"/>
        </w:rPr>
        <w:t>may not</w:t>
      </w:r>
      <w:r w:rsidRPr="00057262">
        <w:rPr>
          <w:rStyle w:val="documentlip1"/>
          <w:rFonts w:ascii="Aptos" w:hAnsi="Aptos" w:cs="Calibri Light"/>
        </w:rPr>
        <w:t xml:space="preserve"> appear as “</w:t>
      </w:r>
      <w:r w:rsidR="00CE15E5" w:rsidRPr="00057262">
        <w:rPr>
          <w:rStyle w:val="documentlip1"/>
          <w:rFonts w:ascii="Aptos" w:hAnsi="Aptos" w:cs="Calibri Light"/>
        </w:rPr>
        <w:t>p</w:t>
      </w:r>
      <w:r w:rsidRPr="00057262">
        <w:rPr>
          <w:rStyle w:val="documentlip1"/>
          <w:rFonts w:ascii="Aptos" w:hAnsi="Aptos" w:cs="Calibri Light"/>
        </w:rPr>
        <w:t xml:space="preserve">ending </w:t>
      </w:r>
      <w:r w:rsidR="00CE15E5" w:rsidRPr="00057262">
        <w:rPr>
          <w:rStyle w:val="documentlip1"/>
          <w:rFonts w:ascii="Aptos" w:hAnsi="Aptos" w:cs="Calibri Light"/>
        </w:rPr>
        <w:t>c</w:t>
      </w:r>
      <w:r w:rsidRPr="00057262">
        <w:rPr>
          <w:rStyle w:val="documentlip1"/>
          <w:rFonts w:ascii="Aptos" w:hAnsi="Aptos" w:cs="Calibri Light"/>
        </w:rPr>
        <w:t>ontent” in the Codification</w:t>
      </w:r>
      <w:r w:rsidR="00FA5194" w:rsidRPr="00057262">
        <w:rPr>
          <w:rStyle w:val="documentlip1"/>
          <w:rFonts w:ascii="Aptos" w:hAnsi="Aptos" w:cs="Calibri Light"/>
        </w:rPr>
        <w:t xml:space="preserve"> due to maintenance within the GAAP Checklist tool</w:t>
      </w:r>
      <w:r w:rsidRPr="00057262">
        <w:rPr>
          <w:rStyle w:val="documentlip1"/>
          <w:rFonts w:ascii="Aptos" w:hAnsi="Aptos" w:cs="Calibri Light"/>
        </w:rPr>
        <w:t xml:space="preserve">. </w:t>
      </w:r>
      <w:r w:rsidR="00FA5194" w:rsidRPr="00057262">
        <w:rPr>
          <w:rStyle w:val="documentlip1"/>
          <w:rFonts w:ascii="Aptos" w:hAnsi="Aptos" w:cs="Calibri Light"/>
        </w:rPr>
        <w:t>However, t</w:t>
      </w:r>
      <w:r w:rsidRPr="00057262">
        <w:rPr>
          <w:rStyle w:val="documentlip1"/>
          <w:rFonts w:ascii="Aptos" w:hAnsi="Aptos" w:cs="Calibri Light"/>
        </w:rPr>
        <w:t xml:space="preserve">ransition guidance </w:t>
      </w:r>
      <w:r w:rsidR="00FA5194" w:rsidRPr="00057262">
        <w:rPr>
          <w:rStyle w:val="documentlip1"/>
          <w:rFonts w:ascii="Aptos" w:hAnsi="Aptos" w:cs="Calibri Light"/>
        </w:rPr>
        <w:t xml:space="preserve">would be </w:t>
      </w:r>
      <w:r w:rsidRPr="00057262">
        <w:rPr>
          <w:rStyle w:val="documentlip1"/>
          <w:rFonts w:ascii="Aptos" w:hAnsi="Aptos" w:cs="Calibri Light"/>
        </w:rPr>
        <w:t xml:space="preserve">linked to </w:t>
      </w:r>
      <w:r w:rsidR="00CE15E5" w:rsidRPr="00057262">
        <w:rPr>
          <w:rStyle w:val="documentlip1"/>
          <w:rFonts w:ascii="Aptos" w:hAnsi="Aptos" w:cs="Calibri Light"/>
        </w:rPr>
        <w:t>p</w:t>
      </w:r>
      <w:r w:rsidRPr="00057262">
        <w:rPr>
          <w:rStyle w:val="documentlip1"/>
          <w:rFonts w:ascii="Aptos" w:hAnsi="Aptos" w:cs="Calibri Light"/>
        </w:rPr>
        <w:t xml:space="preserve">ending </w:t>
      </w:r>
      <w:r w:rsidR="00CE15E5" w:rsidRPr="00057262">
        <w:rPr>
          <w:rStyle w:val="documentlip1"/>
          <w:rFonts w:ascii="Aptos" w:hAnsi="Aptos" w:cs="Calibri Light"/>
        </w:rPr>
        <w:t>c</w:t>
      </w:r>
      <w:r w:rsidRPr="00057262">
        <w:rPr>
          <w:rStyle w:val="documentlip1"/>
          <w:rFonts w:ascii="Aptos" w:hAnsi="Aptos" w:cs="Calibri Light"/>
        </w:rPr>
        <w:t>ontent paragraphs</w:t>
      </w:r>
      <w:r w:rsidR="00FA5194" w:rsidRPr="00057262">
        <w:rPr>
          <w:rStyle w:val="documentlip1"/>
          <w:rFonts w:ascii="Aptos" w:hAnsi="Aptos" w:cs="Calibri Light"/>
        </w:rPr>
        <w:t xml:space="preserve"> and is available in Section 65 of each respective ASC Topic</w:t>
      </w:r>
      <w:r w:rsidR="00264CC4" w:rsidRPr="00057262">
        <w:rPr>
          <w:rStyle w:val="documentlip1"/>
          <w:rFonts w:ascii="Aptos" w:hAnsi="Aptos" w:cs="Calibri Light"/>
        </w:rPr>
        <w:t>.</w:t>
      </w:r>
      <w:r w:rsidR="003861EE" w:rsidRPr="00057262">
        <w:rPr>
          <w:rStyle w:val="documentlip1"/>
          <w:rFonts w:ascii="Aptos" w:hAnsi="Aptos" w:cs="Calibri Light"/>
        </w:rPr>
        <w:t xml:space="preserve"> Section 15 of </w:t>
      </w:r>
      <w:r w:rsidR="00293EA9" w:rsidRPr="00057262">
        <w:rPr>
          <w:rStyle w:val="documentlip1"/>
          <w:rFonts w:ascii="Aptos" w:hAnsi="Aptos" w:cs="Calibri Light"/>
        </w:rPr>
        <w:t xml:space="preserve">each respective ASC Topic within </w:t>
      </w:r>
      <w:r w:rsidR="003861EE" w:rsidRPr="00057262">
        <w:rPr>
          <w:rStyle w:val="documentlip1"/>
          <w:rFonts w:ascii="Aptos" w:hAnsi="Aptos" w:cs="Calibri Light"/>
        </w:rPr>
        <w:t xml:space="preserve">the </w:t>
      </w:r>
      <w:r w:rsidR="004F1F71" w:rsidRPr="00057262">
        <w:rPr>
          <w:rStyle w:val="documentlip1"/>
          <w:rFonts w:ascii="Aptos" w:hAnsi="Aptos" w:cs="Calibri Light"/>
        </w:rPr>
        <w:t>C</w:t>
      </w:r>
      <w:r w:rsidR="003861EE" w:rsidRPr="00057262">
        <w:rPr>
          <w:rStyle w:val="documentlip1"/>
          <w:rFonts w:ascii="Aptos" w:hAnsi="Aptos" w:cs="Calibri Light"/>
        </w:rPr>
        <w:t xml:space="preserve">odification can be viewed to determine </w:t>
      </w:r>
      <w:r w:rsidR="00CC2294" w:rsidRPr="00057262">
        <w:rPr>
          <w:rStyle w:val="documentlip1"/>
          <w:rFonts w:ascii="Aptos" w:hAnsi="Aptos" w:cs="Calibri Light"/>
        </w:rPr>
        <w:t xml:space="preserve">whether </w:t>
      </w:r>
      <w:r w:rsidR="003861EE" w:rsidRPr="00057262">
        <w:rPr>
          <w:rStyle w:val="documentlip1"/>
          <w:rFonts w:ascii="Aptos" w:hAnsi="Aptos" w:cs="Calibri Light"/>
        </w:rPr>
        <w:t xml:space="preserve">the </w:t>
      </w:r>
      <w:r w:rsidR="0053412C" w:rsidRPr="00057262">
        <w:rPr>
          <w:rStyle w:val="documentlip1"/>
          <w:rFonts w:ascii="Aptos" w:hAnsi="Aptos" w:cs="Calibri Light"/>
        </w:rPr>
        <w:t xml:space="preserve">guidance applies to the entity. </w:t>
      </w:r>
      <w:r w:rsidR="005D499F" w:rsidRPr="00057262">
        <w:rPr>
          <w:rStyle w:val="documentlip1"/>
          <w:rFonts w:ascii="Aptos" w:hAnsi="Aptos" w:cs="Calibri Light"/>
        </w:rPr>
        <w:t xml:space="preserve">The preparer may also consider </w:t>
      </w:r>
      <w:r w:rsidR="00E94996" w:rsidRPr="00057262">
        <w:rPr>
          <w:rStyle w:val="documentlip1"/>
          <w:rFonts w:ascii="Aptos" w:hAnsi="Aptos" w:cs="Calibri Light"/>
        </w:rPr>
        <w:t>S</w:t>
      </w:r>
      <w:r w:rsidR="005D499F" w:rsidRPr="00057262">
        <w:rPr>
          <w:rStyle w:val="documentlip1"/>
          <w:rFonts w:ascii="Aptos" w:hAnsi="Aptos" w:cs="Calibri Light"/>
        </w:rPr>
        <w:t>ection 55</w:t>
      </w:r>
      <w:r w:rsidR="00A105AC" w:rsidRPr="00057262">
        <w:rPr>
          <w:rStyle w:val="documentlip1"/>
          <w:rFonts w:ascii="Aptos" w:hAnsi="Aptos" w:cs="Calibri Light"/>
        </w:rPr>
        <w:t xml:space="preserve"> </w:t>
      </w:r>
      <w:r w:rsidR="004F1F71" w:rsidRPr="00057262">
        <w:rPr>
          <w:rStyle w:val="documentlip1"/>
          <w:rFonts w:ascii="Aptos" w:hAnsi="Aptos" w:cs="Calibri Light"/>
        </w:rPr>
        <w:t xml:space="preserve">of </w:t>
      </w:r>
      <w:r w:rsidR="00293EA9" w:rsidRPr="00057262">
        <w:rPr>
          <w:rStyle w:val="documentlip1"/>
          <w:rFonts w:ascii="Aptos" w:hAnsi="Aptos" w:cs="Calibri Light"/>
        </w:rPr>
        <w:t xml:space="preserve">each respective ASC Topic within </w:t>
      </w:r>
      <w:r w:rsidR="004F1F71" w:rsidRPr="00057262">
        <w:rPr>
          <w:rStyle w:val="documentlip1"/>
          <w:rFonts w:ascii="Aptos" w:hAnsi="Aptos" w:cs="Calibri Light"/>
        </w:rPr>
        <w:t xml:space="preserve">the Codification </w:t>
      </w:r>
      <w:r w:rsidR="00A105AC" w:rsidRPr="00057262">
        <w:rPr>
          <w:rStyle w:val="documentlip1"/>
          <w:rFonts w:ascii="Aptos" w:hAnsi="Aptos" w:cs="Calibri Light"/>
        </w:rPr>
        <w:t>for implementation guidance and illustrations.</w:t>
      </w:r>
    </w:p>
    <w:p w14:paraId="7C40C4D5" w14:textId="0C33CF43" w:rsidR="00405A9C" w:rsidRPr="00057262" w:rsidRDefault="005C729F" w:rsidP="00C72910">
      <w:pPr>
        <w:rPr>
          <w:rStyle w:val="pdocumentul1"/>
          <w:rFonts w:ascii="Aptos" w:hAnsi="Aptos" w:cs="Calibri Light"/>
        </w:rPr>
      </w:pPr>
      <w:r w:rsidRPr="00057262">
        <w:rPr>
          <w:rStyle w:val="pdocumentul1"/>
          <w:rFonts w:ascii="Aptos" w:hAnsi="Aptos" w:cs="Calibri Light"/>
        </w:rPr>
        <w:t xml:space="preserve">Once the </w:t>
      </w:r>
      <w:r w:rsidR="002316CC" w:rsidRPr="00057262">
        <w:rPr>
          <w:rStyle w:val="pdocumentul1"/>
          <w:rFonts w:ascii="Aptos" w:hAnsi="Aptos" w:cs="Calibri Light"/>
        </w:rPr>
        <w:t xml:space="preserve">initiation and </w:t>
      </w:r>
      <w:r w:rsidR="00920EF7" w:rsidRPr="00057262">
        <w:rPr>
          <w:rStyle w:val="pdocumentul1"/>
          <w:rFonts w:ascii="Aptos" w:hAnsi="Aptos" w:cs="Calibri Light"/>
        </w:rPr>
        <w:t xml:space="preserve">framing </w:t>
      </w:r>
      <w:r w:rsidR="00A06591" w:rsidRPr="00057262">
        <w:rPr>
          <w:rStyle w:val="pdocumentul1"/>
          <w:rFonts w:ascii="Aptos" w:hAnsi="Aptos" w:cs="Calibri Light"/>
        </w:rPr>
        <w:t>are</w:t>
      </w:r>
      <w:r w:rsidRPr="00057262">
        <w:rPr>
          <w:rStyle w:val="pdocumentul1"/>
          <w:rFonts w:ascii="Aptos" w:hAnsi="Aptos" w:cs="Calibri Light"/>
        </w:rPr>
        <w:t xml:space="preserve"> complete, </w:t>
      </w:r>
      <w:r w:rsidR="000F1DC5" w:rsidRPr="00057262">
        <w:rPr>
          <w:rStyle w:val="pdocumentul1"/>
          <w:rFonts w:ascii="Aptos" w:hAnsi="Aptos" w:cs="Calibri Light"/>
        </w:rPr>
        <w:t>the</w:t>
      </w:r>
      <w:r w:rsidRPr="00057262">
        <w:rPr>
          <w:rStyle w:val="pdocumentul1"/>
          <w:rFonts w:ascii="Aptos" w:hAnsi="Aptos" w:cs="Calibri Light"/>
        </w:rPr>
        <w:t xml:space="preserve"> new </w:t>
      </w:r>
      <w:r w:rsidR="002316CC" w:rsidRPr="00057262">
        <w:rPr>
          <w:rStyle w:val="pdocumentul1"/>
          <w:rFonts w:ascii="Aptos" w:hAnsi="Aptos" w:cs="Calibri Light"/>
        </w:rPr>
        <w:t xml:space="preserve">supplemental </w:t>
      </w:r>
      <w:r w:rsidRPr="00057262">
        <w:rPr>
          <w:rStyle w:val="pdocumentul1"/>
          <w:rFonts w:ascii="Aptos" w:hAnsi="Aptos" w:cs="Calibri Light"/>
        </w:rPr>
        <w:t xml:space="preserve">checklist will include </w:t>
      </w:r>
      <w:r w:rsidR="00A94FCF" w:rsidRPr="00057262">
        <w:rPr>
          <w:rStyle w:val="pdocumentul1"/>
          <w:rFonts w:ascii="Aptos" w:hAnsi="Aptos" w:cs="Calibri Light"/>
        </w:rPr>
        <w:t xml:space="preserve">only </w:t>
      </w:r>
      <w:r w:rsidRPr="00057262">
        <w:rPr>
          <w:rStyle w:val="pdocumentul1"/>
          <w:rFonts w:ascii="Aptos" w:hAnsi="Aptos" w:cs="Calibri Light"/>
        </w:rPr>
        <w:t>questions related to the</w:t>
      </w:r>
      <w:r w:rsidR="00BE7766" w:rsidRPr="00057262">
        <w:rPr>
          <w:rStyle w:val="pdocumentul1"/>
          <w:rFonts w:ascii="Aptos" w:hAnsi="Aptos" w:cs="Calibri Light"/>
        </w:rPr>
        <w:t xml:space="preserve"> updated</w:t>
      </w:r>
      <w:r w:rsidRPr="00057262">
        <w:rPr>
          <w:rStyle w:val="pdocumentul1"/>
          <w:rFonts w:ascii="Aptos" w:hAnsi="Aptos" w:cs="Calibri Light"/>
        </w:rPr>
        <w:t xml:space="preserve"> guidance that was</w:t>
      </w:r>
      <w:r w:rsidR="00CC2294" w:rsidRPr="00057262">
        <w:rPr>
          <w:rStyle w:val="pdocumentul1"/>
          <w:rFonts w:ascii="Aptos" w:hAnsi="Aptos" w:cs="Calibri Light"/>
        </w:rPr>
        <w:t xml:space="preserve"> included within the</w:t>
      </w:r>
      <w:r w:rsidRPr="00057262">
        <w:rPr>
          <w:rStyle w:val="pdocumentul1"/>
          <w:rFonts w:ascii="Aptos" w:hAnsi="Aptos" w:cs="Calibri Light"/>
        </w:rPr>
        <w:t xml:space="preserve"> scope</w:t>
      </w:r>
      <w:r w:rsidR="00CC2294" w:rsidRPr="00057262">
        <w:rPr>
          <w:rStyle w:val="pdocumentul1"/>
          <w:rFonts w:ascii="Aptos" w:hAnsi="Aptos" w:cs="Calibri Light"/>
        </w:rPr>
        <w:t xml:space="preserve"> of</w:t>
      </w:r>
      <w:r w:rsidRPr="00057262">
        <w:rPr>
          <w:rStyle w:val="pdocumentul1"/>
          <w:rFonts w:ascii="Aptos" w:hAnsi="Aptos" w:cs="Calibri Light"/>
        </w:rPr>
        <w:t xml:space="preserve"> that checklist.</w:t>
      </w:r>
      <w:r w:rsidR="00900BC5" w:rsidRPr="00057262">
        <w:rPr>
          <w:rStyle w:val="pdocumentul1"/>
          <w:rFonts w:ascii="Aptos" w:hAnsi="Aptos" w:cs="Calibri Light"/>
        </w:rPr>
        <w:t xml:space="preserve"> </w:t>
      </w:r>
      <w:r w:rsidR="000160D7" w:rsidRPr="00057262">
        <w:rPr>
          <w:rStyle w:val="pdocumentul1"/>
          <w:rFonts w:ascii="Aptos" w:hAnsi="Aptos" w:cs="Calibri Light"/>
        </w:rPr>
        <w:t>For users of the U.S. GAAP Checklist that have yet to initiate a checklist prior to this update,</w:t>
      </w:r>
      <w:r w:rsidR="001F58F2" w:rsidRPr="00057262">
        <w:rPr>
          <w:rStyle w:val="pdocumentul1"/>
          <w:rFonts w:ascii="Aptos" w:hAnsi="Aptos" w:cs="Calibri Light"/>
        </w:rPr>
        <w:t xml:space="preserve"> the update to the Codification will be automatically incorporate</w:t>
      </w:r>
      <w:r w:rsidR="001562DA" w:rsidRPr="00057262">
        <w:rPr>
          <w:rStyle w:val="pdocumentul1"/>
          <w:rFonts w:ascii="Aptos" w:hAnsi="Aptos" w:cs="Calibri Light"/>
        </w:rPr>
        <w:t>d</w:t>
      </w:r>
      <w:r w:rsidR="001F58F2" w:rsidRPr="00057262">
        <w:rPr>
          <w:rStyle w:val="pdocumentul1"/>
          <w:rFonts w:ascii="Aptos" w:hAnsi="Aptos" w:cs="Calibri Light"/>
        </w:rPr>
        <w:t xml:space="preserve"> into the newly initiated checklist.</w:t>
      </w:r>
    </w:p>
    <w:p w14:paraId="7BA6DC41" w14:textId="094BD297" w:rsidR="0029581F" w:rsidRPr="00057262" w:rsidRDefault="00405A9C" w:rsidP="009E1BE6">
      <w:pPr>
        <w:rPr>
          <w:rFonts w:ascii="Aptos" w:hAnsi="Aptos" w:cs="Calibri Light"/>
        </w:rPr>
      </w:pPr>
      <w:r w:rsidRPr="00057262">
        <w:rPr>
          <w:rStyle w:val="pdocumentul1"/>
          <w:rFonts w:ascii="Aptos" w:hAnsi="Aptos" w:cs="Calibri Light"/>
        </w:rPr>
        <w:t xml:space="preserve">See the </w:t>
      </w:r>
      <w:hyperlink r:id="rId12" w:history="1">
        <w:r w:rsidRPr="00057262">
          <w:rPr>
            <w:rStyle w:val="Hyperlink"/>
            <w:rFonts w:ascii="Aptos" w:eastAsia="Verdana" w:hAnsi="Aptos" w:cs="Calibri Light"/>
          </w:rPr>
          <w:t>Quick Reference Guide</w:t>
        </w:r>
      </w:hyperlink>
      <w:r w:rsidRPr="00057262">
        <w:rPr>
          <w:rStyle w:val="pdocumentul1"/>
          <w:rFonts w:ascii="Aptos" w:hAnsi="Aptos" w:cs="Calibri Light"/>
        </w:rPr>
        <w:t xml:space="preserve"> for guidance on the Checklist offered through </w:t>
      </w:r>
      <w:r w:rsidR="00D21A76" w:rsidRPr="00057262">
        <w:rPr>
          <w:rStyle w:val="pdocumentul1"/>
          <w:rFonts w:ascii="Aptos" w:hAnsi="Aptos" w:cs="Calibri Light"/>
        </w:rPr>
        <w:t xml:space="preserve">the </w:t>
      </w:r>
      <w:r w:rsidRPr="00057262">
        <w:rPr>
          <w:rStyle w:val="pdocumentul1"/>
          <w:rFonts w:ascii="Aptos" w:hAnsi="Aptos" w:cs="Calibri Light"/>
        </w:rPr>
        <w:t>Disclosure Analytics</w:t>
      </w:r>
      <w:r w:rsidR="00D21A76" w:rsidRPr="00057262">
        <w:rPr>
          <w:rStyle w:val="pdocumentul1"/>
          <w:rFonts w:ascii="Aptos" w:hAnsi="Aptos" w:cs="Calibri Light"/>
        </w:rPr>
        <w:t xml:space="preserve"> suite</w:t>
      </w:r>
      <w:r w:rsidRPr="00057262">
        <w:rPr>
          <w:rStyle w:val="pdocumentul1"/>
          <w:rFonts w:ascii="Aptos" w:hAnsi="Aptos" w:cs="Calibri Light"/>
        </w:rPr>
        <w:t>.</w:t>
      </w:r>
    </w:p>
    <w:p w14:paraId="4BDC9484" w14:textId="3E642A65" w:rsidR="00CF2715" w:rsidRPr="00057262" w:rsidRDefault="00C72910" w:rsidP="00C72910">
      <w:pPr>
        <w:pStyle w:val="PAH2"/>
        <w:outlineLvl w:val="0"/>
        <w:rPr>
          <w:rFonts w:ascii="Aptos" w:hAnsi="Aptos" w:cs="Calibri Light"/>
          <w:b/>
          <w:bCs w:val="0"/>
          <w:i w:val="0"/>
          <w:color w:val="auto"/>
        </w:rPr>
      </w:pPr>
      <w:r w:rsidRPr="00057262">
        <w:rPr>
          <w:rFonts w:ascii="Aptos" w:hAnsi="Aptos" w:cs="Calibri Light"/>
          <w:b/>
          <w:bCs w:val="0"/>
          <w:i w:val="0"/>
          <w:color w:val="auto"/>
        </w:rPr>
        <w:t>ACCOUNTING GUIDANCE ISSUED DURING THE QUARTER</w:t>
      </w:r>
    </w:p>
    <w:p w14:paraId="0DDF4C02" w14:textId="31D51B0B" w:rsidR="00FA5194" w:rsidRPr="00057262" w:rsidRDefault="00FA5194" w:rsidP="00C72910">
      <w:pPr>
        <w:rPr>
          <w:rStyle w:val="documentlip1"/>
          <w:rFonts w:ascii="Aptos" w:hAnsi="Aptos" w:cs="Calibri Light"/>
          <w:color w:val="auto"/>
          <w:szCs w:val="22"/>
        </w:rPr>
      </w:pPr>
      <w:r w:rsidRPr="00057262">
        <w:rPr>
          <w:rFonts w:ascii="Aptos" w:eastAsiaTheme="minorHAnsi" w:hAnsi="Aptos" w:cs="Calibri Light"/>
        </w:rPr>
        <w:t>When the FASB amends the Codification with an ASU, each paragraph that was amended by the ASU is left unchanged (for entities that have not adopted the ASU) but is followed by a paragraph containing “pending content.” Upon adoption of an ASU, entities need to complete</w:t>
      </w:r>
      <w:r w:rsidRPr="00057262">
        <w:rPr>
          <w:rFonts w:ascii="Aptos" w:hAnsi="Aptos" w:cs="Calibri Light"/>
        </w:rPr>
        <w:t xml:space="preserve"> the amended subtopic using the pending content for each paragraph that has been adopted. Pending content related to the ASUs issued this quarter, however, is not included in the checklist. When this is resolved, a message will be displayed on opening the GAAP Checklist application.</w:t>
      </w:r>
    </w:p>
    <w:p w14:paraId="69F5E6F3" w14:textId="764D2257" w:rsidR="00021275" w:rsidRPr="00057262" w:rsidRDefault="002F5E14" w:rsidP="7293FABD">
      <w:pPr>
        <w:rPr>
          <w:rStyle w:val="documentlip1"/>
          <w:rFonts w:ascii="Aptos" w:hAnsi="Aptos" w:cs="Calibri Light"/>
        </w:rPr>
      </w:pPr>
      <w:r>
        <w:rPr>
          <w:rStyle w:val="documentlip1"/>
          <w:rFonts w:ascii="Aptos" w:hAnsi="Aptos" w:cs="Calibri Light"/>
        </w:rPr>
        <w:t>One</w:t>
      </w:r>
      <w:r w:rsidRPr="00057262">
        <w:rPr>
          <w:rStyle w:val="documentlip1"/>
          <w:rFonts w:ascii="Aptos" w:hAnsi="Aptos" w:cs="Calibri Light"/>
        </w:rPr>
        <w:t xml:space="preserve"> </w:t>
      </w:r>
      <w:r w:rsidR="00F711AC" w:rsidRPr="00057262">
        <w:rPr>
          <w:rStyle w:val="documentlip1"/>
          <w:rFonts w:ascii="Aptos" w:hAnsi="Aptos" w:cs="Calibri Light"/>
        </w:rPr>
        <w:t>ASU</w:t>
      </w:r>
      <w:r w:rsidR="00AF3E74" w:rsidRPr="00057262">
        <w:rPr>
          <w:rStyle w:val="documentlip1"/>
          <w:rFonts w:ascii="Aptos" w:hAnsi="Aptos" w:cs="Calibri Light"/>
        </w:rPr>
        <w:t xml:space="preserve"> </w:t>
      </w:r>
      <w:r>
        <w:rPr>
          <w:rStyle w:val="documentlip1"/>
          <w:rFonts w:ascii="Aptos" w:hAnsi="Aptos" w:cs="Calibri Light"/>
        </w:rPr>
        <w:t xml:space="preserve">was </w:t>
      </w:r>
      <w:r w:rsidR="00F711AC" w:rsidRPr="00057262">
        <w:rPr>
          <w:rStyle w:val="documentlip1"/>
          <w:rFonts w:ascii="Aptos" w:hAnsi="Aptos" w:cs="Calibri Light"/>
        </w:rPr>
        <w:t>issued by the FASB</w:t>
      </w:r>
      <w:r w:rsidR="00167383" w:rsidRPr="00057262">
        <w:rPr>
          <w:rStyle w:val="documentlip1"/>
          <w:rFonts w:ascii="Aptos" w:hAnsi="Aptos" w:cs="Calibri Light"/>
        </w:rPr>
        <w:t xml:space="preserve"> </w:t>
      </w:r>
      <w:r w:rsidR="00DA0372" w:rsidRPr="00057262">
        <w:rPr>
          <w:rStyle w:val="documentlip1"/>
          <w:rFonts w:ascii="Aptos" w:hAnsi="Aptos" w:cs="Calibri Light"/>
        </w:rPr>
        <w:t>(the “Board”)</w:t>
      </w:r>
      <w:r w:rsidR="00167383" w:rsidRPr="00057262">
        <w:rPr>
          <w:rStyle w:val="documentlip1"/>
          <w:rFonts w:ascii="Aptos" w:hAnsi="Aptos" w:cs="Calibri Light"/>
        </w:rPr>
        <w:t xml:space="preserve"> </w:t>
      </w:r>
      <w:r w:rsidR="002C057F" w:rsidRPr="00057262">
        <w:rPr>
          <w:rStyle w:val="documentlip1"/>
          <w:rFonts w:ascii="Aptos" w:hAnsi="Aptos" w:cs="Calibri Light"/>
        </w:rPr>
        <w:t xml:space="preserve">during the </w:t>
      </w:r>
      <w:r w:rsidR="00330430" w:rsidRPr="00057262">
        <w:rPr>
          <w:rStyle w:val="documentlip1"/>
          <w:rFonts w:ascii="Aptos" w:hAnsi="Aptos" w:cs="Calibri Light"/>
        </w:rPr>
        <w:t>three-month</w:t>
      </w:r>
      <w:r w:rsidR="002C057F" w:rsidRPr="00057262">
        <w:rPr>
          <w:rStyle w:val="documentlip1"/>
          <w:rFonts w:ascii="Aptos" w:hAnsi="Aptos" w:cs="Calibri Light"/>
        </w:rPr>
        <w:t xml:space="preserve"> period ending </w:t>
      </w:r>
      <w:r>
        <w:rPr>
          <w:rStyle w:val="documentlip1"/>
          <w:rFonts w:ascii="Aptos" w:hAnsi="Aptos" w:cs="Calibri Light"/>
        </w:rPr>
        <w:t xml:space="preserve">September </w:t>
      </w:r>
      <w:r w:rsidR="006817A6">
        <w:rPr>
          <w:rStyle w:val="documentlip1"/>
          <w:rFonts w:ascii="Aptos" w:hAnsi="Aptos" w:cs="Calibri Light"/>
        </w:rPr>
        <w:t>30, 2026</w:t>
      </w:r>
      <w:r w:rsidR="00BE0A54" w:rsidRPr="00057262">
        <w:rPr>
          <w:rStyle w:val="documentlip1"/>
          <w:rFonts w:ascii="Aptos" w:hAnsi="Aptos" w:cs="Calibri Light"/>
        </w:rPr>
        <w:t>:</w:t>
      </w:r>
    </w:p>
    <w:p w14:paraId="4479FBAC" w14:textId="3397A68F" w:rsidR="008F7990" w:rsidRPr="00DA3367" w:rsidRDefault="00DE5EA0" w:rsidP="00DA3367">
      <w:pPr>
        <w:pStyle w:val="ListParagraph"/>
        <w:numPr>
          <w:ilvl w:val="0"/>
          <w:numId w:val="26"/>
        </w:numPr>
        <w:ind w:left="360"/>
        <w:rPr>
          <w:rFonts w:ascii="Aptos" w:hAnsi="Aptos"/>
          <w:b/>
          <w:bCs/>
          <w:color w:val="000000" w:themeColor="text1"/>
        </w:rPr>
      </w:pPr>
      <w:hyperlink r:id="rId13" w:history="1">
        <w:r w:rsidRPr="00780724">
          <w:rPr>
            <w:rStyle w:val="Hyperlink"/>
            <w:rFonts w:ascii="Aptos" w:eastAsia="Verdana" w:hAnsi="Aptos" w:cs="Calibri Light"/>
            <w:b/>
            <w:bCs/>
          </w:rPr>
          <w:t>202</w:t>
        </w:r>
        <w:r>
          <w:rPr>
            <w:rStyle w:val="Hyperlink"/>
            <w:rFonts w:ascii="Aptos" w:eastAsia="Verdana" w:hAnsi="Aptos" w:cs="Calibri Light"/>
            <w:b/>
            <w:bCs/>
          </w:rPr>
          <w:t>6-0</w:t>
        </w:r>
        <w:r w:rsidR="00267E27">
          <w:rPr>
            <w:rStyle w:val="Hyperlink"/>
            <w:rFonts w:ascii="Aptos" w:eastAsia="Verdana" w:hAnsi="Aptos" w:cs="Calibri Light"/>
            <w:b/>
            <w:bCs/>
          </w:rPr>
          <w:t>3</w:t>
        </w:r>
        <w:r w:rsidRPr="00780724">
          <w:rPr>
            <w:rStyle w:val="Hyperlink"/>
            <w:rFonts w:ascii="Aptos" w:eastAsia="Verdana" w:hAnsi="Aptos" w:cs="Calibri Light"/>
            <w:b/>
            <w:bCs/>
          </w:rPr>
          <w:t xml:space="preserve"> —</w:t>
        </w:r>
        <w:r w:rsidR="00C8276E">
          <w:rPr>
            <w:rStyle w:val="Hyperlink"/>
            <w:rFonts w:ascii="Aptos" w:eastAsia="Verdana" w:hAnsi="Aptos" w:cs="Calibri Light"/>
            <w:b/>
            <w:bCs/>
          </w:rPr>
          <w:t xml:space="preserve"> </w:t>
        </w:r>
        <w:r w:rsidR="00C8276E" w:rsidRPr="00C8276E">
          <w:rPr>
            <w:rStyle w:val="Hyperlink"/>
            <w:rFonts w:ascii="Aptos" w:eastAsia="Verdana" w:hAnsi="Aptos" w:cs="Calibri Light"/>
            <w:b/>
            <w:bCs/>
          </w:rPr>
          <w:t>Fair Value Measurement (Topic 820)</w:t>
        </w:r>
        <w:r w:rsidR="00C8276E">
          <w:rPr>
            <w:rStyle w:val="Hyperlink"/>
            <w:rFonts w:ascii="Aptos" w:eastAsia="Verdana" w:hAnsi="Aptos" w:cs="Calibri Light"/>
            <w:b/>
            <w:bCs/>
          </w:rPr>
          <w:t xml:space="preserve">: </w:t>
        </w:r>
        <w:r w:rsidR="00D139A4" w:rsidRPr="00D139A4">
          <w:rPr>
            <w:rStyle w:val="Hyperlink"/>
            <w:rFonts w:ascii="Aptos" w:eastAsia="Verdana" w:hAnsi="Aptos" w:cs="Calibri Light"/>
            <w:b/>
            <w:bCs/>
          </w:rPr>
          <w:t>Investment Companies with Equity Securities</w:t>
        </w:r>
        <w:r w:rsidR="00D139A4">
          <w:rPr>
            <w:rStyle w:val="Hyperlink"/>
            <w:rFonts w:ascii="Aptos" w:eastAsia="Verdana" w:hAnsi="Aptos" w:cs="Calibri Light"/>
            <w:b/>
            <w:bCs/>
          </w:rPr>
          <w:t xml:space="preserve"> </w:t>
        </w:r>
        <w:r w:rsidR="00D139A4" w:rsidRPr="00D139A4">
          <w:rPr>
            <w:rStyle w:val="Hyperlink"/>
            <w:rFonts w:ascii="Aptos" w:eastAsia="Verdana" w:hAnsi="Aptos" w:cs="Calibri Light"/>
            <w:b/>
            <w:bCs/>
          </w:rPr>
          <w:t>Subject to Contractual Sale Restrictions</w:t>
        </w:r>
        <w:r>
          <w:rPr>
            <w:rStyle w:val="Hyperlink"/>
            <w:rFonts w:ascii="Aptos" w:eastAsia="Verdana" w:hAnsi="Aptos" w:cs="Calibri Light"/>
            <w:b/>
            <w:bCs/>
          </w:rPr>
          <w:t xml:space="preserve"> </w:t>
        </w:r>
      </w:hyperlink>
    </w:p>
    <w:p w14:paraId="04A66AD2" w14:textId="3E0329AC" w:rsidR="003E4DE7" w:rsidRPr="00DA3367" w:rsidRDefault="003E4DE7" w:rsidP="003E4479">
      <w:pPr>
        <w:ind w:left="360"/>
        <w:rPr>
          <w:rFonts w:ascii="Aptos" w:eastAsiaTheme="minorEastAsia" w:hAnsi="Aptos" w:cs="Calibri Light"/>
          <w:color w:val="000000" w:themeColor="text1"/>
          <w:shd w:val="clear" w:color="auto" w:fill="FFFFFF"/>
        </w:rPr>
      </w:pPr>
      <w:r w:rsidRPr="003E4DE7">
        <w:rPr>
          <w:rFonts w:ascii="Aptos" w:eastAsiaTheme="minorEastAsia" w:hAnsi="Aptos" w:cs="Calibri Light"/>
          <w:color w:val="000000" w:themeColor="text1"/>
          <w:shd w:val="clear" w:color="auto" w:fill="FFFFFF"/>
        </w:rPr>
        <w:t xml:space="preserve">On </w:t>
      </w:r>
      <w:r w:rsidR="0022547F">
        <w:rPr>
          <w:rFonts w:ascii="Aptos" w:eastAsiaTheme="minorEastAsia" w:hAnsi="Aptos" w:cs="Calibri Light"/>
          <w:color w:val="000000" w:themeColor="text1"/>
          <w:shd w:val="clear" w:color="auto" w:fill="FFFFFF"/>
        </w:rPr>
        <w:t>September</w:t>
      </w:r>
      <w:r w:rsidR="0022547F" w:rsidRPr="003E4DE7">
        <w:rPr>
          <w:rFonts w:ascii="Aptos" w:eastAsiaTheme="minorEastAsia" w:hAnsi="Aptos" w:cs="Calibri Light"/>
          <w:color w:val="000000" w:themeColor="text1"/>
          <w:shd w:val="clear" w:color="auto" w:fill="FFFFFF"/>
        </w:rPr>
        <w:t xml:space="preserve"> </w:t>
      </w:r>
      <w:r w:rsidRPr="003E4DE7">
        <w:rPr>
          <w:rFonts w:ascii="Aptos" w:eastAsiaTheme="minorEastAsia" w:hAnsi="Aptos" w:cs="Calibri Light"/>
          <w:color w:val="000000" w:themeColor="text1"/>
          <w:shd w:val="clear" w:color="auto" w:fill="FFFFFF"/>
        </w:rPr>
        <w:t>9, 2026, the FASB issued </w:t>
      </w:r>
      <w:hyperlink r:id="rId14" w:history="1">
        <w:r w:rsidR="001E282D" w:rsidRPr="00A742FC">
          <w:rPr>
            <w:rStyle w:val="Hyperlink"/>
            <w:rFonts w:ascii="Aptos" w:eastAsiaTheme="minorEastAsia" w:hAnsi="Aptos" w:cs="Calibri Light"/>
            <w:shd w:val="clear" w:color="auto" w:fill="FFFFFF"/>
          </w:rPr>
          <w:t>ASU 2026-0</w:t>
        </w:r>
        <w:r w:rsidR="00030471" w:rsidRPr="00A742FC">
          <w:rPr>
            <w:rStyle w:val="Hyperlink"/>
            <w:rFonts w:ascii="Aptos" w:eastAsiaTheme="minorEastAsia" w:hAnsi="Aptos" w:cs="Calibri Light"/>
            <w:shd w:val="clear" w:color="auto" w:fill="FFFFFF"/>
          </w:rPr>
          <w:t>3</w:t>
        </w:r>
      </w:hyperlink>
      <w:r w:rsidR="007E6966" w:rsidRPr="004A0891">
        <w:rPr>
          <w:rStyle w:val="Hyperlink"/>
          <w:rFonts w:ascii="Aptos" w:eastAsia="Verdana" w:hAnsi="Aptos" w:cs="Calibri Light"/>
          <w:color w:val="auto"/>
          <w:u w:val="none"/>
        </w:rPr>
        <w:t>,</w:t>
      </w:r>
      <w:r w:rsidR="007E6966" w:rsidRPr="007E6966">
        <w:rPr>
          <w:rStyle w:val="Hyperlink"/>
          <w:rFonts w:ascii="Aptos" w:eastAsia="Verdana" w:hAnsi="Aptos" w:cs="Calibri Light"/>
          <w:b/>
          <w:bCs/>
          <w:u w:val="none"/>
        </w:rPr>
        <w:t xml:space="preserve"> </w:t>
      </w:r>
      <w:r w:rsidR="007A7A89" w:rsidRPr="00A742FC">
        <w:rPr>
          <w:rStyle w:val="Hyperlink"/>
          <w:rFonts w:ascii="Aptos" w:eastAsia="Verdana" w:hAnsi="Aptos" w:cs="Calibri Light"/>
          <w:color w:val="auto"/>
          <w:u w:val="none"/>
        </w:rPr>
        <w:t>which amends ASC 820 to require investment companies within the scope of ASC 946 to consider the effect of a contractual sale restriction when measuring an equity security’s fair value.</w:t>
      </w:r>
      <w:r w:rsidR="007A7A89" w:rsidRPr="007A7A89" w:rsidDel="007A7A89">
        <w:rPr>
          <w:rStyle w:val="Hyperlink"/>
          <w:rFonts w:ascii="Aptos" w:eastAsia="Verdana" w:hAnsi="Aptos" w:cs="Calibri Light"/>
          <w:b/>
          <w:bCs/>
          <w:highlight w:val="yellow"/>
          <w:u w:val="none"/>
        </w:rPr>
        <w:t xml:space="preserve"> </w:t>
      </w:r>
    </w:p>
    <w:p w14:paraId="2C26704A" w14:textId="6450D6F6" w:rsidR="000A3640" w:rsidRPr="00D731BE" w:rsidRDefault="000A3640" w:rsidP="003E4479">
      <w:pPr>
        <w:ind w:left="360"/>
        <w:rPr>
          <w:rFonts w:ascii="Aptos" w:hAnsi="Aptos" w:cs="Calibri Light"/>
          <w:color w:val="000000" w:themeColor="text1"/>
        </w:rPr>
      </w:pPr>
      <w:r w:rsidRPr="00D731BE">
        <w:rPr>
          <w:rFonts w:ascii="Aptos" w:hAnsi="Aptos" w:cs="Calibri Light"/>
        </w:rPr>
        <w:t xml:space="preserve">See Deloitte’s </w:t>
      </w:r>
      <w:r w:rsidR="00DE0C30" w:rsidRPr="00DE0C30">
        <w:rPr>
          <w:rFonts w:ascii="Aptos" w:hAnsi="Aptos" w:cs="Calibri Light"/>
        </w:rPr>
        <w:t xml:space="preserve">September 10, </w:t>
      </w:r>
      <w:r w:rsidR="00B23480" w:rsidRPr="00DE0C30">
        <w:rPr>
          <w:rFonts w:ascii="Aptos" w:hAnsi="Aptos" w:cs="Calibri Light"/>
        </w:rPr>
        <w:t>2026,</w:t>
      </w:r>
      <w:r w:rsidR="00DE0C30" w:rsidRPr="00DE0C30" w:rsidDel="00DE0C30">
        <w:rPr>
          <w:rFonts w:ascii="Aptos" w:hAnsi="Aptos" w:cs="Calibri Light"/>
        </w:rPr>
        <w:t xml:space="preserve"> </w:t>
      </w:r>
      <w:hyperlink r:id="rId15">
        <w:r w:rsidRPr="00D731BE">
          <w:rPr>
            <w:rStyle w:val="Hyperlink"/>
            <w:rFonts w:ascii="Aptos" w:eastAsia="Verdana" w:hAnsi="Aptos" w:cs="Calibri Light"/>
          </w:rPr>
          <w:t>Heads Up</w:t>
        </w:r>
      </w:hyperlink>
      <w:r w:rsidRPr="00D731BE">
        <w:rPr>
          <w:rFonts w:ascii="Aptos" w:hAnsi="Aptos" w:cs="Calibri Light"/>
          <w:i/>
          <w:iCs/>
        </w:rPr>
        <w:t xml:space="preserve"> </w:t>
      </w:r>
      <w:r w:rsidRPr="00D731BE">
        <w:rPr>
          <w:rFonts w:ascii="Aptos" w:hAnsi="Aptos" w:cs="Calibri Light"/>
        </w:rPr>
        <w:t xml:space="preserve">for a summary of the amendments made by </w:t>
      </w:r>
      <w:r w:rsidRPr="00D731BE">
        <w:rPr>
          <w:rFonts w:ascii="Aptos" w:hAnsi="Aptos" w:cs="Calibri Light"/>
          <w:color w:val="000000" w:themeColor="text1"/>
        </w:rPr>
        <w:t xml:space="preserve">ASU </w:t>
      </w:r>
      <w:r w:rsidR="0092118E">
        <w:rPr>
          <w:rFonts w:ascii="Aptos" w:hAnsi="Aptos" w:cs="Calibri Light"/>
          <w:color w:val="000000" w:themeColor="text1"/>
        </w:rPr>
        <w:t>2026-0</w:t>
      </w:r>
      <w:r w:rsidR="00B23480">
        <w:rPr>
          <w:rFonts w:ascii="Aptos" w:hAnsi="Aptos" w:cs="Calibri Light"/>
          <w:color w:val="000000" w:themeColor="text1"/>
        </w:rPr>
        <w:t>3</w:t>
      </w:r>
      <w:r w:rsidRPr="00D731BE">
        <w:rPr>
          <w:rFonts w:ascii="Aptos" w:hAnsi="Aptos" w:cs="Calibri Light"/>
          <w:color w:val="000000" w:themeColor="text1"/>
        </w:rPr>
        <w:t>.</w:t>
      </w:r>
    </w:p>
    <w:p w14:paraId="5C98977A" w14:textId="67AD0A49" w:rsidR="00FC64D9" w:rsidRPr="00057262" w:rsidDel="00843B5C" w:rsidRDefault="00EE0128" w:rsidP="0099756A">
      <w:pPr>
        <w:pStyle w:val="PABulletLink75IND"/>
        <w:numPr>
          <w:ilvl w:val="0"/>
          <w:numId w:val="0"/>
        </w:numPr>
        <w:spacing w:before="0" w:after="240"/>
        <w:rPr>
          <w:rFonts w:ascii="Aptos" w:hAnsi="Aptos" w:cs="Calibri Light"/>
          <w:b/>
          <w:bCs/>
          <w:sz w:val="28"/>
          <w:szCs w:val="28"/>
        </w:rPr>
      </w:pPr>
      <w:r w:rsidRPr="00057262">
        <w:rPr>
          <w:rFonts w:ascii="Aptos" w:hAnsi="Aptos" w:cs="Calibri Light"/>
          <w:b/>
          <w:bCs/>
          <w:sz w:val="28"/>
          <w:szCs w:val="28"/>
        </w:rPr>
        <w:t xml:space="preserve">Changes Reflected in the </w:t>
      </w:r>
      <w:r w:rsidR="0042616E" w:rsidRPr="00057262">
        <w:rPr>
          <w:rFonts w:ascii="Aptos" w:hAnsi="Aptos" w:cs="Calibri Light"/>
          <w:b/>
          <w:bCs/>
          <w:sz w:val="28"/>
          <w:szCs w:val="28"/>
        </w:rPr>
        <w:t>U.S</w:t>
      </w:r>
      <w:r w:rsidR="00435B49" w:rsidRPr="00057262">
        <w:rPr>
          <w:rFonts w:ascii="Aptos" w:hAnsi="Aptos" w:cs="Calibri Light"/>
          <w:b/>
          <w:bCs/>
          <w:sz w:val="28"/>
          <w:szCs w:val="28"/>
        </w:rPr>
        <w:t>.</w:t>
      </w:r>
      <w:r w:rsidR="0042616E" w:rsidRPr="00057262">
        <w:rPr>
          <w:rFonts w:ascii="Aptos" w:hAnsi="Aptos" w:cs="Calibri Light"/>
          <w:b/>
          <w:bCs/>
          <w:sz w:val="28"/>
          <w:szCs w:val="28"/>
        </w:rPr>
        <w:t xml:space="preserve"> GAAP </w:t>
      </w:r>
      <w:r w:rsidRPr="00057262">
        <w:rPr>
          <w:rFonts w:ascii="Aptos" w:hAnsi="Aptos" w:cs="Calibri Light"/>
          <w:b/>
          <w:bCs/>
          <w:sz w:val="28"/>
          <w:szCs w:val="28"/>
        </w:rPr>
        <w:t>Checklist</w:t>
      </w:r>
      <w:r w:rsidR="0042616E" w:rsidRPr="00057262">
        <w:rPr>
          <w:rFonts w:ascii="Aptos" w:hAnsi="Aptos" w:cs="Calibri Light"/>
          <w:b/>
          <w:bCs/>
          <w:sz w:val="28"/>
          <w:szCs w:val="28"/>
        </w:rPr>
        <w:t xml:space="preserve"> </w:t>
      </w:r>
      <w:r w:rsidR="00C130F3" w:rsidRPr="00057262">
        <w:rPr>
          <w:rFonts w:ascii="Aptos" w:hAnsi="Aptos" w:cs="Calibri Light"/>
          <w:b/>
          <w:bCs/>
          <w:sz w:val="28"/>
          <w:szCs w:val="28"/>
        </w:rPr>
        <w:t>and Codification</w:t>
      </w:r>
    </w:p>
    <w:p w14:paraId="7D36C3BE" w14:textId="0BDA3FA0" w:rsidR="001A19EF" w:rsidRPr="00057262" w:rsidRDefault="001A19EF" w:rsidP="00EA1E1F">
      <w:pPr>
        <w:rPr>
          <w:rFonts w:ascii="Aptos" w:hAnsi="Aptos" w:cs="Calibri Light"/>
        </w:rPr>
      </w:pPr>
      <w:r w:rsidRPr="00057262">
        <w:rPr>
          <w:rFonts w:ascii="Aptos" w:hAnsi="Aptos" w:cs="Calibri Light"/>
        </w:rPr>
        <w:t>When the FASB amends the Codification with an ASU, each paragraph that was amended by the ASU is left unchanged (for entities that have not adopted the ASU) but is followed by a paragraph containing “pending content</w:t>
      </w:r>
      <w:r w:rsidR="0014471D" w:rsidRPr="00057262">
        <w:rPr>
          <w:rFonts w:ascii="Aptos" w:hAnsi="Aptos" w:cs="Calibri Light"/>
        </w:rPr>
        <w:t>.</w:t>
      </w:r>
      <w:r w:rsidRPr="00057262">
        <w:rPr>
          <w:rFonts w:ascii="Aptos" w:hAnsi="Aptos" w:cs="Calibri Light"/>
        </w:rPr>
        <w:t xml:space="preserve">” </w:t>
      </w:r>
      <w:r w:rsidR="00DB1159" w:rsidRPr="00057262">
        <w:rPr>
          <w:rFonts w:ascii="Aptos" w:hAnsi="Aptos" w:cs="Calibri Light"/>
        </w:rPr>
        <w:t>Upon adoption of an ASU, entities</w:t>
      </w:r>
      <w:r w:rsidRPr="00057262">
        <w:rPr>
          <w:rFonts w:ascii="Aptos" w:hAnsi="Aptos" w:cs="Calibri Light"/>
        </w:rPr>
        <w:t xml:space="preserve"> need to complete the amended </w:t>
      </w:r>
      <w:r w:rsidR="001A1182" w:rsidRPr="00057262">
        <w:rPr>
          <w:rFonts w:ascii="Aptos" w:hAnsi="Aptos" w:cs="Calibri Light"/>
        </w:rPr>
        <w:t xml:space="preserve">subtopic </w:t>
      </w:r>
      <w:r w:rsidRPr="00057262">
        <w:rPr>
          <w:rFonts w:ascii="Aptos" w:hAnsi="Aptos" w:cs="Calibri Light"/>
        </w:rPr>
        <w:t>using the pending content for each paragraph that</w:t>
      </w:r>
      <w:r w:rsidR="00FA37BB" w:rsidRPr="00057262">
        <w:rPr>
          <w:rFonts w:ascii="Aptos" w:hAnsi="Aptos" w:cs="Calibri Light"/>
        </w:rPr>
        <w:t xml:space="preserve"> has been</w:t>
      </w:r>
      <w:r w:rsidRPr="00057262">
        <w:rPr>
          <w:rFonts w:ascii="Aptos" w:hAnsi="Aptos" w:cs="Calibri Light"/>
        </w:rPr>
        <w:t xml:space="preserve"> </w:t>
      </w:r>
      <w:r w:rsidR="00F50BE2" w:rsidRPr="00057262">
        <w:rPr>
          <w:rFonts w:ascii="Aptos" w:hAnsi="Aptos" w:cs="Calibri Light"/>
        </w:rPr>
        <w:t>adopted</w:t>
      </w:r>
      <w:r w:rsidRPr="00057262">
        <w:rPr>
          <w:rFonts w:ascii="Aptos" w:hAnsi="Aptos" w:cs="Calibri Light"/>
        </w:rPr>
        <w:t>.</w:t>
      </w:r>
    </w:p>
    <w:p w14:paraId="235B1332" w14:textId="0E925C67" w:rsidR="00047855" w:rsidRPr="002D2797" w:rsidRDefault="001205C2" w:rsidP="00047855">
      <w:pPr>
        <w:pStyle w:val="ListParagraph"/>
        <w:numPr>
          <w:ilvl w:val="0"/>
          <w:numId w:val="26"/>
        </w:numPr>
        <w:ind w:left="360"/>
        <w:rPr>
          <w:rStyle w:val="Hyperlink"/>
          <w:rFonts w:ascii="Aptos" w:eastAsia="Verdana" w:hAnsi="Aptos" w:cs="Calibri Light"/>
          <w:color w:val="000000" w:themeColor="text1"/>
        </w:rPr>
      </w:pPr>
      <w:r>
        <w:rPr>
          <w:rFonts w:ascii="Aptos" w:hAnsi="Aptos"/>
          <w:b/>
          <w:bCs/>
        </w:rPr>
        <w:fldChar w:fldCharType="begin"/>
      </w:r>
      <w:r>
        <w:rPr>
          <w:rFonts w:ascii="Aptos" w:hAnsi="Aptos"/>
          <w:b/>
          <w:bCs/>
        </w:rPr>
        <w:instrText>HYPERLINK "https://fasb.org/page/ShowPdf?path=ASU%202026-03.pdf&amp;title=Accounting%20Standards%20Update%202026-03%E2%80%94Fair%20Value%20Measurement%20(Topic%20820):%20Investment%20Companies%20with%20Eq"</w:instrText>
      </w:r>
      <w:r>
        <w:rPr>
          <w:rFonts w:ascii="Aptos" w:hAnsi="Aptos"/>
          <w:b/>
          <w:bCs/>
        </w:rPr>
      </w:r>
      <w:r>
        <w:rPr>
          <w:rFonts w:ascii="Aptos" w:hAnsi="Aptos"/>
          <w:b/>
          <w:bCs/>
        </w:rPr>
        <w:fldChar w:fldCharType="separate"/>
      </w:r>
      <w:r w:rsidR="00047855" w:rsidRPr="001205C2">
        <w:rPr>
          <w:rStyle w:val="Hyperlink"/>
          <w:rFonts w:ascii="Aptos" w:eastAsia="Verdana" w:hAnsi="Aptos" w:cs="Calibri Light"/>
          <w:b/>
          <w:bCs/>
        </w:rPr>
        <w:t>2026-0</w:t>
      </w:r>
      <w:r w:rsidR="00AE4368" w:rsidRPr="001205C2">
        <w:rPr>
          <w:rStyle w:val="Hyperlink"/>
          <w:rFonts w:ascii="Aptos" w:eastAsia="Verdana" w:hAnsi="Aptos" w:cs="Calibri Light"/>
          <w:b/>
          <w:bCs/>
        </w:rPr>
        <w:t>3</w:t>
      </w:r>
      <w:r w:rsidR="00047855" w:rsidRPr="001205C2">
        <w:rPr>
          <w:rStyle w:val="Hyperlink"/>
          <w:rFonts w:ascii="Aptos" w:eastAsia="Verdana" w:hAnsi="Aptos" w:cs="Calibri Light"/>
          <w:b/>
          <w:bCs/>
        </w:rPr>
        <w:t xml:space="preserve"> —</w:t>
      </w:r>
      <w:r w:rsidR="00AE4368" w:rsidRPr="001205C2">
        <w:rPr>
          <w:rStyle w:val="Hyperlink"/>
          <w:rFonts w:ascii="Calibri Light" w:eastAsia="Verdana" w:hAnsi="Calibri Light" w:cs="Calibri Light"/>
        </w:rPr>
        <w:t xml:space="preserve"> </w:t>
      </w:r>
      <w:r w:rsidR="00AE4368" w:rsidRPr="00A742FC">
        <w:rPr>
          <w:rStyle w:val="Hyperlink"/>
          <w:rFonts w:ascii="Aptos" w:eastAsia="Verdana" w:hAnsi="Aptos" w:cs="Calibri Light"/>
          <w:b/>
          <w:bCs/>
        </w:rPr>
        <w:t>Fair Value Measurement (Topic 820): Investment Companies with Equity Securities Subject to Contractual Sale Restrictions</w:t>
      </w:r>
    </w:p>
    <w:p w14:paraId="64909237" w14:textId="18377419" w:rsidR="00B0107E" w:rsidRPr="00DA3367" w:rsidRDefault="001205C2" w:rsidP="00B0107E">
      <w:pPr>
        <w:ind w:left="360"/>
        <w:rPr>
          <w:rFonts w:ascii="Aptos" w:hAnsi="Aptos" w:cs="Calibri Light"/>
        </w:rPr>
      </w:pPr>
      <w:r>
        <w:rPr>
          <w:rFonts w:ascii="Aptos" w:hAnsi="Aptos" w:cs="Calibri Light"/>
          <w:b/>
          <w:bCs/>
        </w:rPr>
        <w:fldChar w:fldCharType="end"/>
      </w:r>
      <w:r w:rsidR="00B0107E" w:rsidRPr="00DA3367">
        <w:rPr>
          <w:rFonts w:ascii="Aptos" w:hAnsi="Aptos" w:cs="Calibri Light"/>
        </w:rPr>
        <w:t xml:space="preserve">The following sections have not been updated in the U.S. GAAP Checklist because there are no questions related to background, scope, glossary, implementation, </w:t>
      </w:r>
      <w:r w:rsidR="008E1481">
        <w:rPr>
          <w:rFonts w:ascii="Aptos" w:hAnsi="Aptos" w:cs="Calibri Light"/>
        </w:rPr>
        <w:t xml:space="preserve">relationships, transition, </w:t>
      </w:r>
      <w:r w:rsidR="00B0107E" w:rsidRPr="00DA3367">
        <w:rPr>
          <w:rFonts w:ascii="Aptos" w:hAnsi="Aptos" w:cs="Calibri Light"/>
        </w:rPr>
        <w:t>or SEC Materials guidance, but the sections were amended in the Codification to reflect the clarifications made in the ASU as described above:</w:t>
      </w:r>
    </w:p>
    <w:p w14:paraId="2F7834C4" w14:textId="5D16608F" w:rsidR="006B3613" w:rsidRPr="002B1E67" w:rsidRDefault="002D1307" w:rsidP="006B3613">
      <w:pPr>
        <w:pStyle w:val="PABullet1"/>
        <w:numPr>
          <w:ilvl w:val="0"/>
          <w:numId w:val="9"/>
        </w:numPr>
        <w:spacing w:before="240" w:after="240"/>
        <w:ind w:left="720"/>
        <w:rPr>
          <w:rStyle w:val="Hyperlink"/>
          <w:rFonts w:ascii="Aptos" w:hAnsi="Aptos" w:cs="Calibri"/>
          <w:color w:val="auto"/>
          <w:u w:val="none"/>
        </w:rPr>
      </w:pPr>
      <w:hyperlink r:id="rId16" w:history="1">
        <w:r w:rsidRPr="002B1E67">
          <w:rPr>
            <w:rStyle w:val="Hyperlink"/>
            <w:rFonts w:ascii="Aptos" w:hAnsi="Aptos" w:cs="Calibri Light"/>
          </w:rPr>
          <w:t>820-10-55</w:t>
        </w:r>
      </w:hyperlink>
      <w:r>
        <w:rPr>
          <w:rFonts w:ascii="Aptos" w:hAnsi="Aptos" w:cs="Calibri Light"/>
        </w:rPr>
        <w:t xml:space="preserve">, </w:t>
      </w:r>
      <w:r w:rsidR="006B3613" w:rsidRPr="002B1E67">
        <w:rPr>
          <w:rStyle w:val="Hyperlink"/>
          <w:rFonts w:ascii="Aptos" w:hAnsi="Aptos" w:cs="Calibri"/>
          <w:i/>
          <w:iCs/>
          <w:color w:val="auto"/>
          <w:u w:val="none"/>
        </w:rPr>
        <w:t xml:space="preserve">Fair Value Measurement </w:t>
      </w:r>
      <w:r w:rsidR="00260A60" w:rsidRPr="00B03B33">
        <w:rPr>
          <w:rFonts w:ascii="Aptos" w:hAnsi="Aptos" w:cs="Calibri Light"/>
          <w:i/>
          <w:iCs/>
        </w:rPr>
        <w:t xml:space="preserve">— Overall </w:t>
      </w:r>
      <w:r w:rsidR="006B3613" w:rsidRPr="002B1E67">
        <w:rPr>
          <w:rStyle w:val="Hyperlink"/>
          <w:rFonts w:ascii="Aptos" w:hAnsi="Aptos" w:cs="Calibri"/>
          <w:i/>
          <w:iCs/>
          <w:color w:val="auto"/>
          <w:u w:val="none"/>
        </w:rPr>
        <w:t xml:space="preserve">— </w:t>
      </w:r>
      <w:r w:rsidR="006B3613" w:rsidRPr="00A742FC">
        <w:rPr>
          <w:rFonts w:ascii="Aptos" w:hAnsi="Aptos"/>
          <w:i/>
          <w:iCs/>
          <w:color w:val="auto"/>
          <w:lang w:val="en-US"/>
        </w:rPr>
        <w:t>Implementation Guidance</w:t>
      </w:r>
    </w:p>
    <w:p w14:paraId="1A3557E6" w14:textId="38F222F2" w:rsidR="002D1307" w:rsidRPr="00A742FC" w:rsidRDefault="002D1307" w:rsidP="002D1307">
      <w:pPr>
        <w:pStyle w:val="PABullet1"/>
        <w:numPr>
          <w:ilvl w:val="0"/>
          <w:numId w:val="9"/>
        </w:numPr>
        <w:spacing w:before="240" w:after="240"/>
        <w:ind w:left="720"/>
        <w:rPr>
          <w:rFonts w:ascii="Aptos" w:hAnsi="Aptos" w:cs="Calibri Light"/>
        </w:rPr>
      </w:pPr>
      <w:hyperlink r:id="rId17" w:history="1">
        <w:r w:rsidRPr="002B1E67">
          <w:rPr>
            <w:rStyle w:val="Hyperlink"/>
            <w:rFonts w:ascii="Aptos" w:hAnsi="Aptos" w:cs="Calibri Light"/>
          </w:rPr>
          <w:t>820-10-65</w:t>
        </w:r>
      </w:hyperlink>
      <w:r>
        <w:rPr>
          <w:rFonts w:ascii="Aptos" w:hAnsi="Aptos" w:cs="Calibri Light"/>
        </w:rPr>
        <w:t xml:space="preserve">, </w:t>
      </w:r>
      <w:r w:rsidR="002B1E67" w:rsidRPr="002B1E67">
        <w:rPr>
          <w:rStyle w:val="Hyperlink"/>
          <w:rFonts w:ascii="Aptos" w:hAnsi="Aptos" w:cs="Calibri"/>
          <w:i/>
          <w:iCs/>
          <w:color w:val="auto"/>
          <w:u w:val="none"/>
        </w:rPr>
        <w:t xml:space="preserve">Fair Value Measurement </w:t>
      </w:r>
      <w:r w:rsidR="00060454" w:rsidRPr="00B03B33">
        <w:rPr>
          <w:rFonts w:ascii="Aptos" w:hAnsi="Aptos" w:cs="Calibri Light"/>
          <w:i/>
          <w:iCs/>
        </w:rPr>
        <w:t>— Overall</w:t>
      </w:r>
      <w:r w:rsidR="00060454" w:rsidRPr="002B1E67">
        <w:rPr>
          <w:rStyle w:val="Hyperlink"/>
          <w:rFonts w:ascii="Aptos" w:hAnsi="Aptos" w:cs="Calibri"/>
          <w:i/>
          <w:iCs/>
          <w:color w:val="auto"/>
          <w:u w:val="none"/>
        </w:rPr>
        <w:t xml:space="preserve"> </w:t>
      </w:r>
      <w:r w:rsidR="002B1E67" w:rsidRPr="002B1E67">
        <w:rPr>
          <w:rStyle w:val="Hyperlink"/>
          <w:rFonts w:ascii="Aptos" w:hAnsi="Aptos" w:cs="Calibri"/>
          <w:i/>
          <w:iCs/>
          <w:color w:val="auto"/>
          <w:u w:val="none"/>
        </w:rPr>
        <w:t xml:space="preserve">— </w:t>
      </w:r>
      <w:r w:rsidR="002B1E67" w:rsidRPr="002B1E67">
        <w:rPr>
          <w:rFonts w:ascii="Aptos" w:hAnsi="Aptos"/>
          <w:i/>
          <w:iCs/>
          <w:color w:val="auto"/>
          <w:lang w:val="en-US"/>
        </w:rPr>
        <w:t>Transition and Open Effective Date Information</w:t>
      </w:r>
      <w:r w:rsidR="002B1E67">
        <w:rPr>
          <w:rFonts w:ascii="Aptos" w:hAnsi="Aptos"/>
          <w:i/>
          <w:iCs/>
          <w:color w:val="auto"/>
          <w:lang w:val="en-US"/>
        </w:rPr>
        <w:t xml:space="preserve"> </w:t>
      </w:r>
    </w:p>
    <w:p w14:paraId="0DAA76EB" w14:textId="77777777" w:rsidR="00B0107E" w:rsidRPr="003B7480" w:rsidRDefault="00B0107E" w:rsidP="00B0107E">
      <w:pPr>
        <w:spacing w:before="240"/>
        <w:ind w:left="360"/>
        <w:rPr>
          <w:rFonts w:ascii="Aptos" w:hAnsi="Aptos" w:cs="Calibri Light"/>
        </w:rPr>
      </w:pPr>
      <w:r w:rsidRPr="003B7480">
        <w:rPr>
          <w:rFonts w:ascii="Aptos" w:hAnsi="Aptos" w:cs="Calibri Light"/>
        </w:rPr>
        <w:t>As a result of this ASU, the following sections have been updated in the U.S. GAAP Checklist:</w:t>
      </w:r>
    </w:p>
    <w:p w14:paraId="26AC76E4" w14:textId="79B1E84E" w:rsidR="002D1307" w:rsidRDefault="002D1307" w:rsidP="00B03B33">
      <w:pPr>
        <w:pStyle w:val="PABullet1"/>
        <w:numPr>
          <w:ilvl w:val="0"/>
          <w:numId w:val="9"/>
        </w:numPr>
        <w:spacing w:before="240" w:after="240"/>
        <w:ind w:left="720"/>
        <w:rPr>
          <w:rStyle w:val="Hyperlink"/>
          <w:rFonts w:ascii="Aptos" w:hAnsi="Aptos" w:cs="Calibri"/>
          <w:color w:val="auto"/>
          <w:u w:val="none"/>
        </w:rPr>
      </w:pPr>
      <w:hyperlink r:id="rId18" w:history="1">
        <w:r w:rsidRPr="002D1307">
          <w:rPr>
            <w:rStyle w:val="Hyperlink"/>
            <w:rFonts w:ascii="Aptos" w:hAnsi="Aptos" w:cs="Calibri"/>
          </w:rPr>
          <w:t>820-10-35</w:t>
        </w:r>
      </w:hyperlink>
      <w:r>
        <w:rPr>
          <w:rStyle w:val="Hyperlink"/>
          <w:rFonts w:ascii="Aptos" w:hAnsi="Aptos" w:cs="Calibri"/>
          <w:color w:val="auto"/>
          <w:u w:val="none"/>
        </w:rPr>
        <w:t xml:space="preserve">, </w:t>
      </w:r>
      <w:r w:rsidRPr="00A742FC">
        <w:rPr>
          <w:rStyle w:val="Hyperlink"/>
          <w:rFonts w:ascii="Aptos" w:hAnsi="Aptos" w:cs="Calibri"/>
          <w:i/>
          <w:iCs/>
          <w:color w:val="auto"/>
          <w:u w:val="none"/>
        </w:rPr>
        <w:t xml:space="preserve">Fair Value Measurement </w:t>
      </w:r>
      <w:r w:rsidR="001C7C7E" w:rsidRPr="00B03B33">
        <w:rPr>
          <w:rFonts w:ascii="Aptos" w:hAnsi="Aptos" w:cs="Calibri Light"/>
          <w:i/>
          <w:iCs/>
        </w:rPr>
        <w:t>— Overall</w:t>
      </w:r>
      <w:r w:rsidR="001C7C7E" w:rsidRPr="002B1E67">
        <w:rPr>
          <w:rStyle w:val="Hyperlink"/>
          <w:rFonts w:ascii="Aptos" w:hAnsi="Aptos" w:cs="Calibri"/>
          <w:i/>
          <w:iCs/>
          <w:color w:val="auto"/>
          <w:u w:val="none"/>
        </w:rPr>
        <w:t xml:space="preserve"> </w:t>
      </w:r>
      <w:r w:rsidRPr="002D1307">
        <w:rPr>
          <w:rStyle w:val="Hyperlink"/>
          <w:rFonts w:ascii="Aptos" w:hAnsi="Aptos" w:cs="Calibri"/>
          <w:i/>
          <w:iCs/>
          <w:color w:val="auto"/>
          <w:u w:val="none"/>
        </w:rPr>
        <w:t xml:space="preserve">— </w:t>
      </w:r>
      <w:r w:rsidRPr="00A742FC">
        <w:rPr>
          <w:rStyle w:val="Hyperlink"/>
          <w:rFonts w:ascii="Aptos" w:hAnsi="Aptos" w:cs="Calibri"/>
          <w:i/>
          <w:iCs/>
          <w:color w:val="auto"/>
          <w:u w:val="none"/>
        </w:rPr>
        <w:t xml:space="preserve">Subsequent Measurement </w:t>
      </w:r>
    </w:p>
    <w:p w14:paraId="0A5847AE" w14:textId="6ABABC11" w:rsidR="002D1307" w:rsidRPr="00A742FC" w:rsidRDefault="002D1307" w:rsidP="00B03B33">
      <w:pPr>
        <w:pStyle w:val="PABullet1"/>
        <w:numPr>
          <w:ilvl w:val="0"/>
          <w:numId w:val="9"/>
        </w:numPr>
        <w:spacing w:before="240" w:after="240"/>
        <w:ind w:left="720"/>
        <w:rPr>
          <w:rFonts w:ascii="Aptos" w:hAnsi="Aptos"/>
          <w:i/>
          <w:iCs/>
          <w:color w:val="auto"/>
        </w:rPr>
      </w:pPr>
      <w:hyperlink r:id="rId19" w:history="1">
        <w:r w:rsidRPr="006B3613">
          <w:rPr>
            <w:rStyle w:val="Hyperlink"/>
            <w:rFonts w:ascii="Aptos" w:hAnsi="Aptos" w:cs="Calibri"/>
          </w:rPr>
          <w:t>820-10-50</w:t>
        </w:r>
      </w:hyperlink>
      <w:r>
        <w:rPr>
          <w:rStyle w:val="Hyperlink"/>
          <w:rFonts w:ascii="Aptos" w:hAnsi="Aptos" w:cs="Calibri"/>
          <w:color w:val="auto"/>
          <w:u w:val="none"/>
        </w:rPr>
        <w:t>,</w:t>
      </w:r>
      <w:r w:rsidR="006B3613">
        <w:rPr>
          <w:rStyle w:val="Hyperlink"/>
          <w:rFonts w:ascii="Aptos" w:hAnsi="Aptos" w:cs="Calibri"/>
          <w:color w:val="auto"/>
          <w:u w:val="none"/>
        </w:rPr>
        <w:t xml:space="preserve"> </w:t>
      </w:r>
      <w:r w:rsidR="006B3613" w:rsidRPr="006B3613">
        <w:rPr>
          <w:rStyle w:val="Hyperlink"/>
          <w:rFonts w:ascii="Aptos" w:hAnsi="Aptos" w:cs="Calibri"/>
          <w:i/>
          <w:iCs/>
          <w:color w:val="auto"/>
          <w:u w:val="none"/>
        </w:rPr>
        <w:t xml:space="preserve">Fair Value Measurement </w:t>
      </w:r>
      <w:r w:rsidR="001C7C7E" w:rsidRPr="00B03B33">
        <w:rPr>
          <w:rFonts w:ascii="Aptos" w:hAnsi="Aptos" w:cs="Calibri Light"/>
          <w:i/>
          <w:iCs/>
        </w:rPr>
        <w:t>— Overall</w:t>
      </w:r>
      <w:r w:rsidR="001C7C7E" w:rsidRPr="002B1E67">
        <w:rPr>
          <w:rStyle w:val="Hyperlink"/>
          <w:rFonts w:ascii="Aptos" w:hAnsi="Aptos" w:cs="Calibri"/>
          <w:i/>
          <w:iCs/>
          <w:color w:val="auto"/>
          <w:u w:val="none"/>
        </w:rPr>
        <w:t xml:space="preserve"> </w:t>
      </w:r>
      <w:r w:rsidR="006B3613" w:rsidRPr="006B3613">
        <w:rPr>
          <w:rStyle w:val="Hyperlink"/>
          <w:rFonts w:ascii="Aptos" w:hAnsi="Aptos" w:cs="Calibri"/>
          <w:i/>
          <w:iCs/>
          <w:color w:val="auto"/>
          <w:u w:val="none"/>
        </w:rPr>
        <w:t xml:space="preserve">— </w:t>
      </w:r>
      <w:r w:rsidR="006B3613" w:rsidRPr="006B3613">
        <w:rPr>
          <w:rFonts w:ascii="Aptos" w:hAnsi="Aptos"/>
          <w:i/>
          <w:iCs/>
          <w:color w:val="auto"/>
          <w:lang w:val="en-US"/>
        </w:rPr>
        <w:t>Disclosure</w:t>
      </w:r>
    </w:p>
    <w:p w14:paraId="45EB7C37" w14:textId="5DC0E75B" w:rsidR="001F2D98" w:rsidRPr="00A742FC" w:rsidRDefault="00302D86" w:rsidP="00B03B33">
      <w:pPr>
        <w:pStyle w:val="PABullet1"/>
        <w:numPr>
          <w:ilvl w:val="0"/>
          <w:numId w:val="9"/>
        </w:numPr>
        <w:spacing w:before="240" w:after="240"/>
        <w:ind w:left="720"/>
        <w:rPr>
          <w:rStyle w:val="Hyperlink"/>
          <w:rFonts w:ascii="Aptos" w:hAnsi="Aptos" w:cs="Calibri"/>
          <w:i/>
          <w:iCs/>
          <w:color w:val="auto"/>
          <w:u w:val="none"/>
        </w:rPr>
      </w:pPr>
      <w:hyperlink r:id="rId20" w:history="1">
        <w:r w:rsidRPr="0012425B">
          <w:rPr>
            <w:rStyle w:val="Hyperlink"/>
            <w:rFonts w:ascii="Aptos" w:hAnsi="Aptos" w:cs="Calibri"/>
            <w:lang w:val="en-US"/>
          </w:rPr>
          <w:t>940-820-30</w:t>
        </w:r>
      </w:hyperlink>
      <w:r>
        <w:rPr>
          <w:rFonts w:ascii="Aptos" w:hAnsi="Aptos"/>
          <w:color w:val="auto"/>
          <w:lang w:val="en-US"/>
        </w:rPr>
        <w:t xml:space="preserve">, </w:t>
      </w:r>
      <w:r w:rsidRPr="00A742FC">
        <w:rPr>
          <w:rFonts w:ascii="Aptos" w:hAnsi="Aptos"/>
          <w:i/>
          <w:iCs/>
          <w:color w:val="auto"/>
          <w:lang w:val="en-US"/>
        </w:rPr>
        <w:t xml:space="preserve">Financial Services </w:t>
      </w:r>
      <w:r w:rsidR="00F04030" w:rsidRPr="00B03B33">
        <w:rPr>
          <w:rFonts w:ascii="Aptos" w:hAnsi="Aptos" w:cs="Calibri Light"/>
          <w:i/>
          <w:iCs/>
        </w:rPr>
        <w:t>—</w:t>
      </w:r>
      <w:r w:rsidRPr="00A742FC">
        <w:rPr>
          <w:rFonts w:ascii="Aptos" w:hAnsi="Aptos"/>
          <w:i/>
          <w:iCs/>
          <w:color w:val="auto"/>
          <w:lang w:val="en-US"/>
        </w:rPr>
        <w:t xml:space="preserve"> Brokers and Dealers </w:t>
      </w:r>
      <w:r w:rsidR="00F04030" w:rsidRPr="00B03B33">
        <w:rPr>
          <w:rFonts w:ascii="Aptos" w:hAnsi="Aptos" w:cs="Calibri Light"/>
          <w:i/>
          <w:iCs/>
        </w:rPr>
        <w:t>—</w:t>
      </w:r>
      <w:r w:rsidRPr="00A742FC">
        <w:rPr>
          <w:rFonts w:ascii="Aptos" w:hAnsi="Aptos"/>
          <w:i/>
          <w:iCs/>
          <w:color w:val="auto"/>
          <w:lang w:val="en-US"/>
        </w:rPr>
        <w:t xml:space="preserve"> Fair Value Measurement</w:t>
      </w:r>
      <w:r w:rsidR="00F04030" w:rsidRPr="00A742FC">
        <w:rPr>
          <w:rFonts w:ascii="Aptos" w:hAnsi="Aptos"/>
          <w:i/>
          <w:iCs/>
          <w:color w:val="auto"/>
          <w:lang w:val="en-US"/>
        </w:rPr>
        <w:t xml:space="preserve"> </w:t>
      </w:r>
      <w:r w:rsidR="00F04030" w:rsidRPr="00B03B33">
        <w:rPr>
          <w:rFonts w:ascii="Aptos" w:hAnsi="Aptos" w:cs="Calibri Light"/>
          <w:i/>
          <w:iCs/>
        </w:rPr>
        <w:t>—</w:t>
      </w:r>
      <w:r w:rsidR="00F04030" w:rsidRPr="00A742FC">
        <w:rPr>
          <w:rFonts w:ascii="Aptos" w:hAnsi="Aptos"/>
          <w:i/>
          <w:iCs/>
          <w:color w:val="auto"/>
          <w:lang w:val="en-US"/>
        </w:rPr>
        <w:t xml:space="preserve"> Initial Measurement</w:t>
      </w:r>
    </w:p>
    <w:p w14:paraId="1E6D9DA9" w14:textId="77777777" w:rsidR="00374F61" w:rsidRDefault="00374F61" w:rsidP="00F70CD0">
      <w:pPr>
        <w:spacing w:line="180" w:lineRule="atLeast"/>
        <w:ind w:right="5386"/>
        <w:rPr>
          <w:rFonts w:ascii="Aptos" w:hAnsi="Aptos" w:cs="Calibri Light"/>
          <w:b/>
          <w:sz w:val="16"/>
          <w:szCs w:val="16"/>
        </w:rPr>
      </w:pPr>
    </w:p>
    <w:p w14:paraId="12A79AFF" w14:textId="77777777" w:rsidR="00374F61" w:rsidRDefault="00374F61" w:rsidP="00F70CD0">
      <w:pPr>
        <w:spacing w:line="180" w:lineRule="atLeast"/>
        <w:ind w:right="5386"/>
        <w:rPr>
          <w:rFonts w:ascii="Aptos" w:hAnsi="Aptos" w:cs="Calibri Light"/>
          <w:b/>
          <w:sz w:val="16"/>
          <w:szCs w:val="16"/>
        </w:rPr>
      </w:pPr>
    </w:p>
    <w:p w14:paraId="5276A324" w14:textId="77777777" w:rsidR="00374F61" w:rsidRDefault="00374F61" w:rsidP="00F70CD0">
      <w:pPr>
        <w:spacing w:line="180" w:lineRule="atLeast"/>
        <w:ind w:right="5386"/>
        <w:rPr>
          <w:rFonts w:ascii="Aptos" w:hAnsi="Aptos" w:cs="Calibri Light"/>
          <w:b/>
          <w:sz w:val="16"/>
          <w:szCs w:val="16"/>
        </w:rPr>
      </w:pPr>
    </w:p>
    <w:p w14:paraId="16F4DBE5" w14:textId="29F146FC" w:rsidR="008B136B" w:rsidRDefault="008B136B">
      <w:pPr>
        <w:widowControl/>
        <w:autoSpaceDE/>
        <w:autoSpaceDN/>
        <w:spacing w:after="0" w:line="240" w:lineRule="auto"/>
        <w:rPr>
          <w:rFonts w:ascii="Aptos" w:hAnsi="Aptos" w:cs="Calibri Light"/>
          <w:b/>
          <w:sz w:val="16"/>
          <w:szCs w:val="16"/>
        </w:rPr>
      </w:pPr>
      <w:r>
        <w:rPr>
          <w:rFonts w:ascii="Aptos" w:hAnsi="Aptos" w:cs="Calibri Light"/>
          <w:b/>
          <w:sz w:val="16"/>
          <w:szCs w:val="16"/>
        </w:rPr>
        <w:br w:type="page"/>
      </w:r>
    </w:p>
    <w:p w14:paraId="283D0CEC" w14:textId="77777777" w:rsidR="00374F61" w:rsidRDefault="00374F61" w:rsidP="001B0DA8">
      <w:pPr>
        <w:spacing w:before="3480" w:line="180" w:lineRule="atLeast"/>
        <w:ind w:right="5386"/>
        <w:rPr>
          <w:rFonts w:ascii="Aptos" w:hAnsi="Aptos" w:cs="Calibri Light"/>
          <w:b/>
          <w:sz w:val="16"/>
          <w:szCs w:val="16"/>
        </w:rPr>
      </w:pPr>
    </w:p>
    <w:p w14:paraId="1A1B2AB4" w14:textId="437FCA95" w:rsidR="00E668C3" w:rsidRPr="001B0DA8" w:rsidRDefault="001B0DA8" w:rsidP="001B0DA8">
      <w:pPr>
        <w:spacing w:before="3240" w:line="180" w:lineRule="atLeast"/>
        <w:ind w:right="5386"/>
        <w:rPr>
          <w:rFonts w:ascii="Aptos" w:hAnsi="Aptos" w:cs="Calibri Light"/>
          <w:b/>
          <w:sz w:val="16"/>
          <w:szCs w:val="16"/>
        </w:rPr>
      </w:pPr>
      <w:r w:rsidRPr="00057262">
        <w:rPr>
          <w:rFonts w:ascii="Aptos" w:hAnsi="Aptos" w:cs="Calibri Light"/>
          <w:noProof/>
          <w:sz w:val="20"/>
          <w:szCs w:val="20"/>
        </w:rPr>
        <w:drawing>
          <wp:anchor distT="0" distB="0" distL="114300" distR="114300" simplePos="0" relativeHeight="251658240" behindDoc="1" locked="0" layoutInCell="1" allowOverlap="1" wp14:anchorId="0A927EED" wp14:editId="4BC8365B">
            <wp:simplePos x="0" y="0"/>
            <wp:positionH relativeFrom="margin">
              <wp:align>left</wp:align>
            </wp:positionH>
            <wp:positionV relativeFrom="paragraph">
              <wp:posOffset>4006436</wp:posOffset>
            </wp:positionV>
            <wp:extent cx="1124585" cy="215900"/>
            <wp:effectExtent l="0" t="0" r="0" b="0"/>
            <wp:wrapTight wrapText="bothSides">
              <wp:wrapPolygon edited="0">
                <wp:start x="0" y="0"/>
                <wp:lineTo x="0" y="19059"/>
                <wp:lineTo x="21222" y="19059"/>
                <wp:lineTo x="21222" y="3812"/>
                <wp:lineTo x="1719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24585" cy="215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B0DA8">
        <w:rPr>
          <w:rFonts w:ascii="Aptos" w:hAnsi="Aptos" w:cs="Calibri Light"/>
          <w:noProof/>
          <w:sz w:val="16"/>
          <w:szCs w:val="16"/>
        </w:rPr>
        <mc:AlternateContent>
          <mc:Choice Requires="wps">
            <w:drawing>
              <wp:anchor distT="45720" distB="45720" distL="114300" distR="114300" simplePos="0" relativeHeight="251660289" behindDoc="0" locked="0" layoutInCell="1" allowOverlap="1" wp14:anchorId="4E6E8DD4" wp14:editId="1A1FA9F7">
                <wp:simplePos x="0" y="0"/>
                <wp:positionH relativeFrom="margin">
                  <wp:posOffset>-63611</wp:posOffset>
                </wp:positionH>
                <wp:positionV relativeFrom="paragraph">
                  <wp:posOffset>4559825</wp:posOffset>
                </wp:positionV>
                <wp:extent cx="5955030" cy="337820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5030" cy="3378200"/>
                        </a:xfrm>
                        <a:prstGeom prst="rect">
                          <a:avLst/>
                        </a:prstGeom>
                        <a:solidFill>
                          <a:srgbClr val="FFFFFF"/>
                        </a:solidFill>
                        <a:ln w="9525">
                          <a:noFill/>
                          <a:miter lim="800000"/>
                          <a:headEnd/>
                          <a:tailEnd/>
                        </a:ln>
                      </wps:spPr>
                      <wps:txbx>
                        <w:txbxContent>
                          <w:p w14:paraId="25FC2106" w14:textId="77777777" w:rsidR="001B0DA8" w:rsidRPr="00057262" w:rsidRDefault="001B0DA8" w:rsidP="001B0DA8">
                            <w:pPr>
                              <w:spacing w:line="180" w:lineRule="atLeast"/>
                              <w:ind w:right="5386"/>
                              <w:rPr>
                                <w:rFonts w:ascii="Aptos" w:hAnsi="Aptos" w:cs="Calibri Light"/>
                                <w:b/>
                                <w:sz w:val="16"/>
                                <w:szCs w:val="16"/>
                              </w:rPr>
                            </w:pPr>
                            <w:r w:rsidRPr="00057262">
                              <w:rPr>
                                <w:rFonts w:ascii="Aptos" w:hAnsi="Aptos" w:cs="Calibri Light"/>
                                <w:b/>
                                <w:sz w:val="16"/>
                                <w:szCs w:val="16"/>
                              </w:rPr>
                              <w:t>About Deloitte</w:t>
                            </w:r>
                          </w:p>
                          <w:p w14:paraId="5F991CB7" w14:textId="77777777" w:rsidR="001B0DA8" w:rsidRPr="00057262" w:rsidRDefault="001B0DA8" w:rsidP="001B0DA8">
                            <w:pPr>
                              <w:spacing w:line="180" w:lineRule="atLeast"/>
                              <w:ind w:right="2700"/>
                              <w:rPr>
                                <w:rFonts w:ascii="Aptos" w:hAnsi="Aptos" w:cs="Calibri Light"/>
                                <w:sz w:val="16"/>
                                <w:szCs w:val="16"/>
                              </w:rPr>
                            </w:pPr>
                            <w:r w:rsidRPr="00057262">
                              <w:rPr>
                                <w:rFonts w:ascii="Aptos" w:hAnsi="Aptos" w:cs="Calibri Light"/>
                                <w:sz w:val="16"/>
                                <w:szCs w:val="16"/>
                              </w:rPr>
                              <w:t xml:space="preserve">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In the United States, Deloitte refers to one or more of the US member firms of DTTL, their related entities that operate using the “Deloitte” name in the United States and their respective affiliates. Certain services may not be available to attest clients under the rules and regulations of public accounting. Please see </w:t>
                            </w:r>
                            <w:hyperlink r:id="rId22" w:history="1">
                              <w:r w:rsidRPr="00057262">
                                <w:rPr>
                                  <w:rStyle w:val="Hyperlink"/>
                                  <w:rFonts w:ascii="Aptos" w:eastAsia="Verdana" w:hAnsi="Aptos" w:cs="Calibri Light"/>
                                  <w:sz w:val="16"/>
                                  <w:szCs w:val="16"/>
                                </w:rPr>
                                <w:t>www.deloitte.com/about</w:t>
                              </w:r>
                            </w:hyperlink>
                            <w:r w:rsidRPr="00057262">
                              <w:rPr>
                                <w:rFonts w:ascii="Aptos" w:hAnsi="Aptos" w:cs="Calibri Light"/>
                                <w:sz w:val="16"/>
                                <w:szCs w:val="16"/>
                              </w:rPr>
                              <w:t xml:space="preserve"> to learn more about our global network of member firms.</w:t>
                            </w:r>
                          </w:p>
                          <w:p w14:paraId="1B0BC9C3" w14:textId="7417D662" w:rsidR="001B0DA8" w:rsidRDefault="001B0DA8">
                            <w:pPr>
                              <w:rPr>
                                <w:rFonts w:ascii="Aptos" w:hAnsi="Aptos" w:cs="Calibri Light"/>
                                <w:sz w:val="16"/>
                                <w:szCs w:val="16"/>
                              </w:rPr>
                            </w:pPr>
                            <w:r w:rsidRPr="00057262">
                              <w:rPr>
                                <w:rFonts w:ascii="Aptos" w:hAnsi="Aptos" w:cs="Calibri Light"/>
                                <w:sz w:val="16"/>
                                <w:szCs w:val="16"/>
                              </w:rPr>
                              <w:t>Copyright © 202</w:t>
                            </w:r>
                            <w:r>
                              <w:rPr>
                                <w:rFonts w:ascii="Aptos" w:hAnsi="Aptos" w:cs="Calibri Light"/>
                                <w:sz w:val="16"/>
                                <w:szCs w:val="16"/>
                              </w:rPr>
                              <w:t>6</w:t>
                            </w:r>
                            <w:r w:rsidRPr="00057262">
                              <w:rPr>
                                <w:rFonts w:ascii="Aptos" w:hAnsi="Aptos" w:cs="Calibri Light"/>
                                <w:sz w:val="16"/>
                                <w:szCs w:val="16"/>
                              </w:rPr>
                              <w:t xml:space="preserve"> Deloitte Development LLC. All rights reserved.</w:t>
                            </w:r>
                          </w:p>
                          <w:p w14:paraId="5B668EC1" w14:textId="1A84DAF7" w:rsidR="001B0DA8" w:rsidRDefault="001B0DA8">
                            <w:r w:rsidRPr="00057262">
                              <w:rPr>
                                <w:rFonts w:ascii="Aptos" w:hAnsi="Aptos" w:cs="Calibri Light"/>
                                <w:color w:val="000000" w:themeColor="text1"/>
                                <w:sz w:val="16"/>
                                <w:szCs w:val="16"/>
                              </w:rPr>
                              <w:t>Member of Deloitte Touche Tohmatsu Limited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6E8DD4" id="_x0000_t202" coordsize="21600,21600" o:spt="202" path="m,l,21600r21600,l21600,xe">
                <v:stroke joinstyle="miter"/>
                <v:path gradientshapeok="t" o:connecttype="rect"/>
              </v:shapetype>
              <v:shape id="Text Box 2" o:spid="_x0000_s1026" type="#_x0000_t202" style="position:absolute;margin-left:-5pt;margin-top:359.05pt;width:468.9pt;height:266pt;z-index:251660289;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" stroked="f">
                <v:textbox>
                  <w:txbxContent>
                    <w:p w14:paraId="25FC2106" w14:textId="77777777" w:rsidR="001B0DA8" w:rsidRPr="00057262" w:rsidRDefault="001B0DA8" w:rsidP="001B0DA8">
                      <w:pPr>
                        <w:spacing w:line="180" w:lineRule="atLeast"/>
                        <w:ind w:right="5386"/>
                        <w:rPr>
                          <w:rFonts w:ascii="Aptos" w:hAnsi="Aptos" w:cs="Calibri Light"/>
                          <w:b/>
                          <w:sz w:val="16"/>
                          <w:szCs w:val="16"/>
                        </w:rPr>
                      </w:pPr>
                      <w:r w:rsidRPr="00057262">
                        <w:rPr>
                          <w:rFonts w:ascii="Aptos" w:hAnsi="Aptos" w:cs="Calibri Light"/>
                          <w:b/>
                          <w:sz w:val="16"/>
                          <w:szCs w:val="16"/>
                        </w:rPr>
                        <w:t>About Deloitte</w:t>
                      </w:r>
                    </w:p>
                    <w:p w14:paraId="5F991CB7" w14:textId="77777777" w:rsidR="001B0DA8" w:rsidRPr="00057262" w:rsidRDefault="001B0DA8" w:rsidP="001B0DA8">
                      <w:pPr>
                        <w:spacing w:line="180" w:lineRule="atLeast"/>
                        <w:ind w:right="2700"/>
                        <w:rPr>
                          <w:rFonts w:ascii="Aptos" w:hAnsi="Aptos" w:cs="Calibri Light"/>
                          <w:sz w:val="16"/>
                          <w:szCs w:val="16"/>
                        </w:rPr>
                      </w:pPr>
                      <w:r w:rsidRPr="00057262">
                        <w:rPr>
                          <w:rFonts w:ascii="Aptos" w:hAnsi="Aptos" w:cs="Calibri Light"/>
                          <w:sz w:val="16"/>
                          <w:szCs w:val="16"/>
                        </w:rPr>
                        <w:t xml:space="preserve">Deloitte refers to one or more of Deloitte Touche Tohmatsu Limited, a UK private company limited by guarantee (“DTTL”), its network of member firms, and their related entities. DTTL and each of its member firms are legally separate and independent entities. DTTL (also referred to as “Deloitte Global”) does not provide services to clients. In the United States, Deloitte refers to one or more of the US member firms of DTTL, their related entities that operate using the “Deloitte” name in the United States and their respective affiliates. Certain services may not be available to attest clients under the rules and regulations of public accounting. Please see </w:t>
                      </w:r>
                      <w:hyperlink r:id="rId23" w:history="1">
                        <w:r w:rsidRPr="00057262">
                          <w:rPr>
                            <w:rStyle w:val="Hyperlink"/>
                            <w:rFonts w:ascii="Aptos" w:eastAsia="Verdana" w:hAnsi="Aptos" w:cs="Calibri Light"/>
                            <w:sz w:val="16"/>
                            <w:szCs w:val="16"/>
                          </w:rPr>
                          <w:t>www.deloitte.com/about</w:t>
                        </w:r>
                      </w:hyperlink>
                      <w:r w:rsidRPr="00057262">
                        <w:rPr>
                          <w:rFonts w:ascii="Aptos" w:hAnsi="Aptos" w:cs="Calibri Light"/>
                          <w:sz w:val="16"/>
                          <w:szCs w:val="16"/>
                        </w:rPr>
                        <w:t xml:space="preserve"> to learn more about our global network of member firms.</w:t>
                      </w:r>
                    </w:p>
                    <w:p w14:paraId="1B0BC9C3" w14:textId="7417D662" w:rsidR="001B0DA8" w:rsidRDefault="001B0DA8">
                      <w:pPr>
                        <w:rPr>
                          <w:rFonts w:ascii="Aptos" w:hAnsi="Aptos" w:cs="Calibri Light"/>
                          <w:sz w:val="16"/>
                          <w:szCs w:val="16"/>
                        </w:rPr>
                      </w:pPr>
                      <w:r w:rsidRPr="00057262">
                        <w:rPr>
                          <w:rFonts w:ascii="Aptos" w:hAnsi="Aptos" w:cs="Calibri Light"/>
                          <w:sz w:val="16"/>
                          <w:szCs w:val="16"/>
                        </w:rPr>
                        <w:t>Copyright © 202</w:t>
                      </w:r>
                      <w:r>
                        <w:rPr>
                          <w:rFonts w:ascii="Aptos" w:hAnsi="Aptos" w:cs="Calibri Light"/>
                          <w:sz w:val="16"/>
                          <w:szCs w:val="16"/>
                        </w:rPr>
                        <w:t>6</w:t>
                      </w:r>
                      <w:r w:rsidRPr="00057262">
                        <w:rPr>
                          <w:rFonts w:ascii="Aptos" w:hAnsi="Aptos" w:cs="Calibri Light"/>
                          <w:sz w:val="16"/>
                          <w:szCs w:val="16"/>
                        </w:rPr>
                        <w:t xml:space="preserve"> Deloitte Development LLC. All rights reserved.</w:t>
                      </w:r>
                    </w:p>
                    <w:p w14:paraId="5B668EC1" w14:textId="1A84DAF7" w:rsidR="001B0DA8" w:rsidRDefault="001B0DA8">
                      <w:r w:rsidRPr="00057262">
                        <w:rPr>
                          <w:rFonts w:ascii="Aptos" w:hAnsi="Aptos" w:cs="Calibri Light"/>
                          <w:color w:val="000000" w:themeColor="text1"/>
                          <w:sz w:val="16"/>
                          <w:szCs w:val="16"/>
                        </w:rPr>
                        <w:t>Member of Deloitte Touche Tohmatsu Limited</w:t>
                      </w:r>
                    </w:p>
                  </w:txbxContent>
                </v:textbox>
                <w10:wrap type="square" anchorx="margin"/>
              </v:shape>
            </w:pict>
          </mc:Fallback>
        </mc:AlternateContent>
      </w:r>
    </w:p>
    <w:sectPr w:rsidR="00E668C3" w:rsidRPr="001B0DA8" w:rsidSect="00FD4ACE">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6EE4B3" w14:textId="77777777" w:rsidR="0084092E" w:rsidRDefault="0084092E" w:rsidP="00C612CD">
      <w:r>
        <w:separator/>
      </w:r>
    </w:p>
    <w:p w14:paraId="4C487F5E" w14:textId="77777777" w:rsidR="0084092E" w:rsidRDefault="0084092E" w:rsidP="00C612CD"/>
  </w:endnote>
  <w:endnote w:type="continuationSeparator" w:id="0">
    <w:p w14:paraId="20075B5E" w14:textId="77777777" w:rsidR="0084092E" w:rsidRDefault="0084092E" w:rsidP="00C612CD">
      <w:r>
        <w:continuationSeparator/>
      </w:r>
    </w:p>
    <w:p w14:paraId="5548EBE1" w14:textId="77777777" w:rsidR="0084092E" w:rsidRDefault="0084092E" w:rsidP="00C612CD"/>
  </w:endnote>
  <w:endnote w:type="continuationNotice" w:id="1">
    <w:p w14:paraId="08051067" w14:textId="77777777" w:rsidR="0084092E" w:rsidRDefault="0084092E"/>
    <w:p w14:paraId="4552FAD6" w14:textId="77777777" w:rsidR="0084092E" w:rsidRDefault="008409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Frutiger Next Pro Light">
    <w:panose1 w:val="00000000000000000000"/>
    <w:charset w:val="00"/>
    <w:family w:val="swiss"/>
    <w:notTrueType/>
    <w:pitch w:val="variable"/>
    <w:sig w:usb0="800000AF" w:usb1="50002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525E5" w14:textId="77777777" w:rsidR="00BB2B8A" w:rsidRDefault="00BB2B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181277"/>
      <w:docPartObj>
        <w:docPartGallery w:val="Page Numbers (Bottom of Page)"/>
        <w:docPartUnique/>
      </w:docPartObj>
    </w:sdtPr>
    <w:sdtEndPr>
      <w:rPr>
        <w:rFonts w:ascii="Aptos" w:hAnsi="Aptos"/>
        <w:noProof/>
        <w:sz w:val="16"/>
        <w:szCs w:val="16"/>
      </w:rPr>
    </w:sdtEndPr>
    <w:sdtContent>
      <w:p w14:paraId="10E38087" w14:textId="642F696D" w:rsidR="003951D3" w:rsidRPr="00DA3367" w:rsidRDefault="003951D3">
        <w:pPr>
          <w:pStyle w:val="Footer"/>
          <w:rPr>
            <w:rFonts w:ascii="Aptos" w:hAnsi="Aptos"/>
            <w:sz w:val="16"/>
            <w:szCs w:val="16"/>
          </w:rPr>
        </w:pPr>
        <w:r w:rsidRPr="00DA3367">
          <w:rPr>
            <w:rFonts w:ascii="Aptos" w:hAnsi="Aptos"/>
            <w:sz w:val="16"/>
            <w:szCs w:val="16"/>
          </w:rPr>
          <w:fldChar w:fldCharType="begin"/>
        </w:r>
        <w:r w:rsidRPr="00DA3367">
          <w:rPr>
            <w:rFonts w:ascii="Aptos" w:hAnsi="Aptos"/>
            <w:sz w:val="16"/>
            <w:szCs w:val="16"/>
          </w:rPr>
          <w:instrText xml:space="preserve"> PAGE   \* MERGEFORMAT </w:instrText>
        </w:r>
        <w:r w:rsidRPr="00DA3367">
          <w:rPr>
            <w:rFonts w:ascii="Aptos" w:hAnsi="Aptos"/>
            <w:sz w:val="16"/>
            <w:szCs w:val="16"/>
          </w:rPr>
          <w:fldChar w:fldCharType="separate"/>
        </w:r>
        <w:r w:rsidRPr="00DA3367">
          <w:rPr>
            <w:rFonts w:ascii="Aptos" w:hAnsi="Aptos"/>
            <w:noProof/>
            <w:sz w:val="16"/>
            <w:szCs w:val="16"/>
          </w:rPr>
          <w:t>2</w:t>
        </w:r>
        <w:r w:rsidRPr="00DA3367">
          <w:rPr>
            <w:rFonts w:ascii="Aptos" w:hAnsi="Aptos"/>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59380" w14:textId="77777777" w:rsidR="00BB2B8A" w:rsidRDefault="00BB2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6DDFD" w14:textId="77777777" w:rsidR="0084092E" w:rsidRDefault="0084092E" w:rsidP="00C612CD">
      <w:r>
        <w:separator/>
      </w:r>
    </w:p>
  </w:footnote>
  <w:footnote w:type="continuationSeparator" w:id="0">
    <w:p w14:paraId="255F4459" w14:textId="77777777" w:rsidR="0084092E" w:rsidRDefault="0084092E" w:rsidP="00C612CD">
      <w:r>
        <w:continuationSeparator/>
      </w:r>
    </w:p>
  </w:footnote>
  <w:footnote w:type="continuationNotice" w:id="1">
    <w:p w14:paraId="3F108528" w14:textId="77777777" w:rsidR="0084092E" w:rsidRPr="00DF1F95" w:rsidRDefault="0084092E" w:rsidP="00DF1F95">
      <w:pPr>
        <w:pStyle w:val="Footer"/>
      </w:pPr>
    </w:p>
  </w:footnote>
  <w:footnote w:id="2">
    <w:p w14:paraId="786BC547" w14:textId="207488BC" w:rsidR="004A7988" w:rsidRPr="0032507C" w:rsidRDefault="004D475B" w:rsidP="00620B35">
      <w:pPr>
        <w:pStyle w:val="FootnoteText"/>
        <w:rPr>
          <w:rFonts w:ascii="Aptos" w:hAnsi="Aptos"/>
          <w:szCs w:val="16"/>
          <w:lang w:val="en-US"/>
        </w:rPr>
      </w:pPr>
      <w:r w:rsidRPr="0032507C">
        <w:rPr>
          <w:rStyle w:val="FootnoteReference"/>
          <w:rFonts w:ascii="Aptos" w:hAnsi="Aptos" w:cs="Calibri Light"/>
          <w:szCs w:val="16"/>
        </w:rPr>
        <w:footnoteRef/>
      </w:r>
      <w:r w:rsidRPr="0032507C">
        <w:rPr>
          <w:rStyle w:val="FootnoteReference"/>
          <w:rFonts w:ascii="Aptos" w:hAnsi="Aptos" w:cs="Calibri Light"/>
          <w:szCs w:val="16"/>
        </w:rPr>
        <w:t xml:space="preserve"> </w:t>
      </w:r>
      <w:r w:rsidRPr="0032507C">
        <w:rPr>
          <w:rStyle w:val="FootnoteReference"/>
          <w:rFonts w:ascii="Aptos" w:hAnsi="Aptos" w:cs="Calibri Light"/>
          <w:szCs w:val="16"/>
        </w:rPr>
        <w:tab/>
      </w:r>
      <w:r w:rsidRPr="0032507C">
        <w:rPr>
          <w:rStyle w:val="FootnoteReference"/>
          <w:rFonts w:ascii="Aptos" w:hAnsi="Aptos" w:cs="Calibri Light"/>
          <w:szCs w:val="16"/>
          <w:vertAlign w:val="baseline"/>
        </w:rPr>
        <w:t>Users complete framing questions within the Checklist in the Deloitte Disclosure Analytics suite to</w:t>
      </w:r>
      <w:r w:rsidR="00CC2294" w:rsidRPr="0032507C">
        <w:rPr>
          <w:rFonts w:ascii="Aptos" w:hAnsi="Aptos" w:cs="Calibri Light"/>
          <w:szCs w:val="16"/>
          <w:lang w:val="en-US"/>
        </w:rPr>
        <w:t xml:space="preserve"> include within its</w:t>
      </w:r>
      <w:r w:rsidRPr="0032507C">
        <w:rPr>
          <w:rStyle w:val="FootnoteReference"/>
          <w:rFonts w:ascii="Aptos" w:hAnsi="Aptos" w:cs="Calibri Light"/>
          <w:szCs w:val="16"/>
          <w:vertAlign w:val="baseline"/>
        </w:rPr>
        <w:t xml:space="preserve"> scope</w:t>
      </w:r>
      <w:r w:rsidR="00CC2294" w:rsidRPr="0032507C">
        <w:rPr>
          <w:rStyle w:val="FootnoteReference"/>
          <w:rFonts w:ascii="Aptos" w:hAnsi="Aptos" w:cs="Calibri Light"/>
          <w:szCs w:val="16"/>
          <w:vertAlign w:val="baseline"/>
          <w:lang w:val="en-US"/>
        </w:rPr>
        <w:t>,</w:t>
      </w:r>
      <w:r w:rsidRPr="0032507C">
        <w:rPr>
          <w:rStyle w:val="FootnoteReference"/>
          <w:rFonts w:ascii="Aptos" w:hAnsi="Aptos" w:cs="Calibri Light"/>
          <w:szCs w:val="16"/>
          <w:vertAlign w:val="baseline"/>
        </w:rPr>
        <w:t xml:space="preserve"> Topics and Subtopics into the checklist based on what is applicable for the entity.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2633F" w14:textId="77777777" w:rsidR="00BB2B8A" w:rsidRDefault="00BB2B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161FF" w14:textId="2831EA37" w:rsidR="00BE3634" w:rsidRPr="00DA3367" w:rsidRDefault="7293FABD" w:rsidP="001F7812">
    <w:pPr>
      <w:pStyle w:val="DeloitteHeaderFooter"/>
      <w:spacing w:after="0"/>
      <w:jc w:val="right"/>
      <w:rPr>
        <w:rFonts w:ascii="Aptos" w:hAnsi="Aptos" w:cs="Calibri Light"/>
      </w:rPr>
    </w:pPr>
    <w:r w:rsidRPr="00DA3367">
      <w:rPr>
        <w:rFonts w:ascii="Aptos" w:hAnsi="Aptos" w:cs="Calibri Light"/>
      </w:rPr>
      <w:t xml:space="preserve">U.S. GAAP Checklist </w:t>
    </w:r>
    <w:r w:rsidR="00FA3806" w:rsidRPr="00DA3367">
      <w:rPr>
        <w:rFonts w:ascii="Aptos" w:hAnsi="Aptos" w:cs="Calibri Light"/>
      </w:rPr>
      <w:t>Q</w:t>
    </w:r>
    <w:r w:rsidR="0058648D">
      <w:rPr>
        <w:rFonts w:ascii="Aptos" w:hAnsi="Aptos" w:cs="Calibri Light"/>
      </w:rPr>
      <w:t>3</w:t>
    </w:r>
    <w:r w:rsidR="00FA3806" w:rsidRPr="00DA3367">
      <w:rPr>
        <w:rFonts w:ascii="Aptos" w:hAnsi="Aptos" w:cs="Calibri Light"/>
      </w:rPr>
      <w:t xml:space="preserve"> </w:t>
    </w:r>
    <w:r w:rsidR="007D2377">
      <w:rPr>
        <w:rFonts w:ascii="Aptos" w:hAnsi="Aptos" w:cs="Calibri Light"/>
      </w:rPr>
      <w:t>October</w:t>
    </w:r>
    <w:r w:rsidR="0058648D">
      <w:rPr>
        <w:rFonts w:ascii="Aptos" w:hAnsi="Aptos" w:cs="Calibri Light"/>
      </w:rPr>
      <w:t xml:space="preserve"> </w:t>
    </w:r>
    <w:r w:rsidR="00051975">
      <w:rPr>
        <w:rFonts w:ascii="Aptos" w:hAnsi="Aptos" w:cs="Calibri Light"/>
      </w:rPr>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5EF87" w14:textId="5CDC5145" w:rsidR="001B0DA8" w:rsidRDefault="001B0DA8">
    <w:pPr>
      <w:pStyle w:val="Header"/>
    </w:pPr>
    <w:r>
      <w:rPr>
        <w:noProof/>
      </w:rPr>
      <w:drawing>
        <wp:inline distT="0" distB="0" distL="0" distR="0" wp14:anchorId="45907B7A" wp14:editId="09F37BAD">
          <wp:extent cx="1209675" cy="228600"/>
          <wp:effectExtent l="0" t="0" r="9525" b="0"/>
          <wp:docPr id="1308731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228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9630C"/>
    <w:multiLevelType w:val="hybridMultilevel"/>
    <w:tmpl w:val="CFAC8764"/>
    <w:lvl w:ilvl="0" w:tplc="7BDE5342">
      <w:start w:val="1"/>
      <w:numFmt w:val="bullet"/>
      <w:lvlText w:val=""/>
      <w:lvlJc w:val="left"/>
      <w:pPr>
        <w:ind w:left="2160" w:hanging="360"/>
      </w:pPr>
      <w:rPr>
        <w:rFonts w:ascii="Symbol" w:hAnsi="Symbol" w:hint="default"/>
        <w:color w:val="auto"/>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088B7C35"/>
    <w:multiLevelType w:val="hybridMultilevel"/>
    <w:tmpl w:val="E9EA51DE"/>
    <w:lvl w:ilvl="0" w:tplc="0FC441C8">
      <w:start w:val="1"/>
      <w:numFmt w:val="lowerLetter"/>
      <w:pStyle w:val="PAAlphaList"/>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A61603A"/>
    <w:multiLevelType w:val="hybridMultilevel"/>
    <w:tmpl w:val="CB6C872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9004554"/>
    <w:multiLevelType w:val="hybridMultilevel"/>
    <w:tmpl w:val="BB66B4DC"/>
    <w:lvl w:ilvl="0" w:tplc="77022CE2">
      <w:numFmt w:val="bullet"/>
      <w:lvlText w:val=""/>
      <w:lvlJc w:val="left"/>
      <w:pPr>
        <w:ind w:left="480" w:hanging="360"/>
      </w:pPr>
      <w:rPr>
        <w:rFonts w:ascii="Symbol" w:eastAsia="Symbol" w:hAnsi="Symbol" w:cs="Symbol" w:hint="default"/>
        <w:w w:val="100"/>
        <w:sz w:val="18"/>
        <w:szCs w:val="18"/>
      </w:rPr>
    </w:lvl>
    <w:lvl w:ilvl="1" w:tplc="4F7A5AEC">
      <w:numFmt w:val="bullet"/>
      <w:lvlText w:val=""/>
      <w:lvlJc w:val="left"/>
      <w:pPr>
        <w:ind w:left="820" w:hanging="360"/>
      </w:pPr>
      <w:rPr>
        <w:rFonts w:ascii="Symbol" w:eastAsia="Symbol" w:hAnsi="Symbol" w:cs="Symbol" w:hint="default"/>
        <w:w w:val="100"/>
        <w:sz w:val="18"/>
        <w:szCs w:val="18"/>
      </w:rPr>
    </w:lvl>
    <w:lvl w:ilvl="2" w:tplc="EE9EA7EC">
      <w:numFmt w:val="bullet"/>
      <w:pStyle w:val="PAForExampleBullets"/>
      <w:lvlText w:val=""/>
      <w:lvlJc w:val="left"/>
      <w:pPr>
        <w:ind w:left="1200" w:hanging="360"/>
      </w:pPr>
      <w:rPr>
        <w:rFonts w:ascii="Symbol" w:eastAsia="Symbol" w:hAnsi="Symbol" w:cs="Symbol" w:hint="default"/>
        <w:w w:val="100"/>
        <w:sz w:val="18"/>
        <w:szCs w:val="18"/>
      </w:rPr>
    </w:lvl>
    <w:lvl w:ilvl="3" w:tplc="3C760CCA">
      <w:numFmt w:val="bullet"/>
      <w:lvlText w:val="•"/>
      <w:lvlJc w:val="left"/>
      <w:pPr>
        <w:ind w:left="2425" w:hanging="360"/>
      </w:pPr>
      <w:rPr>
        <w:rFonts w:hint="default"/>
      </w:rPr>
    </w:lvl>
    <w:lvl w:ilvl="4" w:tplc="00C03086">
      <w:numFmt w:val="bullet"/>
      <w:lvlText w:val="•"/>
      <w:lvlJc w:val="left"/>
      <w:pPr>
        <w:ind w:left="3650" w:hanging="360"/>
      </w:pPr>
      <w:rPr>
        <w:rFonts w:hint="default"/>
      </w:rPr>
    </w:lvl>
    <w:lvl w:ilvl="5" w:tplc="DEE22E72">
      <w:numFmt w:val="bullet"/>
      <w:lvlText w:val="•"/>
      <w:lvlJc w:val="left"/>
      <w:pPr>
        <w:ind w:left="4875" w:hanging="360"/>
      </w:pPr>
      <w:rPr>
        <w:rFonts w:hint="default"/>
      </w:rPr>
    </w:lvl>
    <w:lvl w:ilvl="6" w:tplc="397E00BA">
      <w:numFmt w:val="bullet"/>
      <w:lvlText w:val="•"/>
      <w:lvlJc w:val="left"/>
      <w:pPr>
        <w:ind w:left="6100" w:hanging="360"/>
      </w:pPr>
      <w:rPr>
        <w:rFonts w:hint="default"/>
      </w:rPr>
    </w:lvl>
    <w:lvl w:ilvl="7" w:tplc="4A9A5B52">
      <w:numFmt w:val="bullet"/>
      <w:lvlText w:val="•"/>
      <w:lvlJc w:val="left"/>
      <w:pPr>
        <w:ind w:left="7325" w:hanging="360"/>
      </w:pPr>
      <w:rPr>
        <w:rFonts w:hint="default"/>
      </w:rPr>
    </w:lvl>
    <w:lvl w:ilvl="8" w:tplc="C324B4FE">
      <w:numFmt w:val="bullet"/>
      <w:lvlText w:val="•"/>
      <w:lvlJc w:val="left"/>
      <w:pPr>
        <w:ind w:left="8550" w:hanging="360"/>
      </w:pPr>
      <w:rPr>
        <w:rFonts w:hint="default"/>
      </w:rPr>
    </w:lvl>
  </w:abstractNum>
  <w:abstractNum w:abstractNumId="4" w15:restartNumberingAfterBreak="0">
    <w:nsid w:val="1F176EC8"/>
    <w:multiLevelType w:val="hybridMultilevel"/>
    <w:tmpl w:val="92C401C2"/>
    <w:lvl w:ilvl="0" w:tplc="792279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852876"/>
    <w:multiLevelType w:val="hybridMultilevel"/>
    <w:tmpl w:val="6776A158"/>
    <w:lvl w:ilvl="0" w:tplc="297AA1B2">
      <w:start w:val="1"/>
      <w:numFmt w:val="decimal"/>
      <w:pStyle w:val="PATableNumber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490518"/>
    <w:multiLevelType w:val="hybridMultilevel"/>
    <w:tmpl w:val="2BDCE3DE"/>
    <w:lvl w:ilvl="0" w:tplc="8412447E">
      <w:numFmt w:val="bullet"/>
      <w:lvlText w:val="-"/>
      <w:lvlJc w:val="left"/>
      <w:pPr>
        <w:ind w:left="720" w:hanging="360"/>
      </w:pPr>
      <w:rPr>
        <w:rFonts w:ascii="Aptos" w:eastAsia="Verdana" w:hAnsi="Aptos"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F946DA"/>
    <w:multiLevelType w:val="hybridMultilevel"/>
    <w:tmpl w:val="C4FEC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E08B0"/>
    <w:multiLevelType w:val="hybridMultilevel"/>
    <w:tmpl w:val="C6705D8C"/>
    <w:lvl w:ilvl="0" w:tplc="28268F3C">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B41A85"/>
    <w:multiLevelType w:val="hybridMultilevel"/>
    <w:tmpl w:val="D83278A0"/>
    <w:lvl w:ilvl="0" w:tplc="352E8E56">
      <w:start w:val="1"/>
      <w:numFmt w:val="decimal"/>
      <w:pStyle w:val="PANumberedList"/>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311954DB"/>
    <w:multiLevelType w:val="hybridMultilevel"/>
    <w:tmpl w:val="43C075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8B6923"/>
    <w:multiLevelType w:val="hybridMultilevel"/>
    <w:tmpl w:val="79147690"/>
    <w:lvl w:ilvl="0" w:tplc="8FD44188">
      <w:start w:val="2025"/>
      <w:numFmt w:val="bullet"/>
      <w:lvlText w:val="-"/>
      <w:lvlJc w:val="left"/>
      <w:pPr>
        <w:ind w:left="720" w:hanging="360"/>
      </w:pPr>
      <w:rPr>
        <w:rFonts w:ascii="Calibri Light" w:eastAsia="Verdana"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2884C6F"/>
    <w:multiLevelType w:val="hybridMultilevel"/>
    <w:tmpl w:val="E14468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6FC300A"/>
    <w:multiLevelType w:val="hybridMultilevel"/>
    <w:tmpl w:val="AA728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642E35"/>
    <w:multiLevelType w:val="hybridMultilevel"/>
    <w:tmpl w:val="A798E058"/>
    <w:lvl w:ilvl="0" w:tplc="792279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B0C86"/>
    <w:multiLevelType w:val="hybridMultilevel"/>
    <w:tmpl w:val="252EC4B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24CFA"/>
    <w:multiLevelType w:val="multilevel"/>
    <w:tmpl w:val="AD9C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1C3DD2"/>
    <w:multiLevelType w:val="hybridMultilevel"/>
    <w:tmpl w:val="FBA82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67F1BB7"/>
    <w:multiLevelType w:val="hybridMultilevel"/>
    <w:tmpl w:val="3B105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9CE7B02"/>
    <w:multiLevelType w:val="hybridMultilevel"/>
    <w:tmpl w:val="D9646E7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E0A65C8"/>
    <w:multiLevelType w:val="hybridMultilevel"/>
    <w:tmpl w:val="210420A2"/>
    <w:lvl w:ilvl="0" w:tplc="0409000F">
      <w:start w:val="8"/>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2B4630C"/>
    <w:multiLevelType w:val="multilevel"/>
    <w:tmpl w:val="0F2EDCE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2" w15:restartNumberingAfterBreak="0">
    <w:nsid w:val="62E53363"/>
    <w:multiLevelType w:val="multilevel"/>
    <w:tmpl w:val="4C00E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E54AE7"/>
    <w:multiLevelType w:val="multilevel"/>
    <w:tmpl w:val="8F24FC06"/>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720"/>
        </w:tabs>
        <w:ind w:left="-720" w:hanging="360"/>
      </w:pPr>
      <w:rPr>
        <w:rFonts w:ascii="Courier New" w:hAnsi="Courier New" w:hint="default"/>
        <w:sz w:val="20"/>
      </w:rPr>
    </w:lvl>
    <w:lvl w:ilvl="2">
      <w:start w:val="1"/>
      <w:numFmt w:val="bullet"/>
      <w:lvlText w:val=""/>
      <w:lvlJc w:val="left"/>
      <w:pPr>
        <w:tabs>
          <w:tab w:val="num" w:pos="0"/>
        </w:tabs>
        <w:ind w:left="0" w:hanging="360"/>
      </w:pPr>
      <w:rPr>
        <w:rFonts w:ascii="Wingdings" w:hAnsi="Wingdings" w:hint="default"/>
        <w:sz w:val="20"/>
      </w:rPr>
    </w:lvl>
    <w:lvl w:ilvl="3" w:tentative="1">
      <w:start w:val="1"/>
      <w:numFmt w:val="bullet"/>
      <w:lvlText w:val=""/>
      <w:lvlJc w:val="left"/>
      <w:pPr>
        <w:tabs>
          <w:tab w:val="num" w:pos="720"/>
        </w:tabs>
        <w:ind w:left="720" w:hanging="360"/>
      </w:pPr>
      <w:rPr>
        <w:rFonts w:ascii="Wingdings" w:hAnsi="Wingdings" w:hint="default"/>
        <w:sz w:val="20"/>
      </w:rPr>
    </w:lvl>
    <w:lvl w:ilvl="4" w:tentative="1">
      <w:start w:val="1"/>
      <w:numFmt w:val="bullet"/>
      <w:lvlText w:val=""/>
      <w:lvlJc w:val="left"/>
      <w:pPr>
        <w:tabs>
          <w:tab w:val="num" w:pos="1440"/>
        </w:tabs>
        <w:ind w:left="1440" w:hanging="360"/>
      </w:pPr>
      <w:rPr>
        <w:rFonts w:ascii="Wingdings" w:hAnsi="Wingdings" w:hint="default"/>
        <w:sz w:val="20"/>
      </w:rPr>
    </w:lvl>
    <w:lvl w:ilvl="5" w:tentative="1">
      <w:start w:val="1"/>
      <w:numFmt w:val="bullet"/>
      <w:lvlText w:val=""/>
      <w:lvlJc w:val="left"/>
      <w:pPr>
        <w:tabs>
          <w:tab w:val="num" w:pos="2160"/>
        </w:tabs>
        <w:ind w:left="2160" w:hanging="360"/>
      </w:pPr>
      <w:rPr>
        <w:rFonts w:ascii="Wingdings" w:hAnsi="Wingdings" w:hint="default"/>
        <w:sz w:val="20"/>
      </w:rPr>
    </w:lvl>
    <w:lvl w:ilvl="6" w:tentative="1">
      <w:start w:val="1"/>
      <w:numFmt w:val="bullet"/>
      <w:lvlText w:val=""/>
      <w:lvlJc w:val="left"/>
      <w:pPr>
        <w:tabs>
          <w:tab w:val="num" w:pos="2880"/>
        </w:tabs>
        <w:ind w:left="2880" w:hanging="360"/>
      </w:pPr>
      <w:rPr>
        <w:rFonts w:ascii="Wingdings" w:hAnsi="Wingdings" w:hint="default"/>
        <w:sz w:val="20"/>
      </w:rPr>
    </w:lvl>
    <w:lvl w:ilvl="7" w:tentative="1">
      <w:start w:val="1"/>
      <w:numFmt w:val="bullet"/>
      <w:lvlText w:val=""/>
      <w:lvlJc w:val="left"/>
      <w:pPr>
        <w:tabs>
          <w:tab w:val="num" w:pos="3600"/>
        </w:tabs>
        <w:ind w:left="3600" w:hanging="360"/>
      </w:pPr>
      <w:rPr>
        <w:rFonts w:ascii="Wingdings" w:hAnsi="Wingdings" w:hint="default"/>
        <w:sz w:val="20"/>
      </w:rPr>
    </w:lvl>
    <w:lvl w:ilvl="8" w:tentative="1">
      <w:start w:val="1"/>
      <w:numFmt w:val="bullet"/>
      <w:lvlText w:val=""/>
      <w:lvlJc w:val="left"/>
      <w:pPr>
        <w:tabs>
          <w:tab w:val="num" w:pos="4320"/>
        </w:tabs>
        <w:ind w:left="4320" w:hanging="360"/>
      </w:pPr>
      <w:rPr>
        <w:rFonts w:ascii="Wingdings" w:hAnsi="Wingdings" w:hint="default"/>
        <w:sz w:val="20"/>
      </w:rPr>
    </w:lvl>
  </w:abstractNum>
  <w:abstractNum w:abstractNumId="24" w15:restartNumberingAfterBreak="0">
    <w:nsid w:val="755D2F0E"/>
    <w:multiLevelType w:val="hybridMultilevel"/>
    <w:tmpl w:val="E3BA1A54"/>
    <w:lvl w:ilvl="0" w:tplc="4822D86E">
      <w:start w:val="1"/>
      <w:numFmt w:val="lowerLetter"/>
      <w:pStyle w:val="PATableAlpha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F4533C"/>
    <w:multiLevelType w:val="hybridMultilevel"/>
    <w:tmpl w:val="59243AF2"/>
    <w:lvl w:ilvl="0" w:tplc="C718A0BA">
      <w:start w:val="1"/>
      <w:numFmt w:val="bullet"/>
      <w:pStyle w:val="PABulletLink75IND"/>
      <w:lvlText w:val=""/>
      <w:lvlJc w:val="left"/>
      <w:pPr>
        <w:ind w:left="720" w:hanging="360"/>
      </w:pPr>
      <w:rPr>
        <w:rFonts w:ascii="Symbol" w:hAnsi="Symbol" w:hint="default"/>
        <w:color w:val="62B5E5" w:themeColor="accent3"/>
      </w:rPr>
    </w:lvl>
    <w:lvl w:ilvl="1" w:tplc="3842A622">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034D17"/>
    <w:multiLevelType w:val="hybridMultilevel"/>
    <w:tmpl w:val="F3B4D06E"/>
    <w:lvl w:ilvl="0" w:tplc="A6F6CF9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BE13368"/>
    <w:multiLevelType w:val="hybridMultilevel"/>
    <w:tmpl w:val="237E07AC"/>
    <w:lvl w:ilvl="0" w:tplc="B354181E">
      <w:start w:val="1"/>
      <w:numFmt w:val="bullet"/>
      <w:pStyle w:val="PABullet2"/>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8255137">
    <w:abstractNumId w:val="23"/>
  </w:num>
  <w:num w:numId="2" w16cid:durableId="171577336">
    <w:abstractNumId w:val="25"/>
  </w:num>
  <w:num w:numId="3" w16cid:durableId="347876909">
    <w:abstractNumId w:val="1"/>
  </w:num>
  <w:num w:numId="4" w16cid:durableId="815535966">
    <w:abstractNumId w:val="27"/>
  </w:num>
  <w:num w:numId="5" w16cid:durableId="794913274">
    <w:abstractNumId w:val="3"/>
  </w:num>
  <w:num w:numId="6" w16cid:durableId="691496523">
    <w:abstractNumId w:val="9"/>
  </w:num>
  <w:num w:numId="7" w16cid:durableId="258216739">
    <w:abstractNumId w:val="24"/>
  </w:num>
  <w:num w:numId="8" w16cid:durableId="169956396">
    <w:abstractNumId w:val="5"/>
  </w:num>
  <w:num w:numId="9" w16cid:durableId="766584667">
    <w:abstractNumId w:val="0"/>
  </w:num>
  <w:num w:numId="10" w16cid:durableId="1182359706">
    <w:abstractNumId w:val="26"/>
  </w:num>
  <w:num w:numId="11" w16cid:durableId="161628548">
    <w:abstractNumId w:val="8"/>
  </w:num>
  <w:num w:numId="12" w16cid:durableId="145363864">
    <w:abstractNumId w:val="15"/>
  </w:num>
  <w:num w:numId="13" w16cid:durableId="1050574019">
    <w:abstractNumId w:val="2"/>
  </w:num>
  <w:num w:numId="14" w16cid:durableId="1572736980">
    <w:abstractNumId w:val="16"/>
  </w:num>
  <w:num w:numId="15" w16cid:durableId="382292228">
    <w:abstractNumId w:val="17"/>
  </w:num>
  <w:num w:numId="16" w16cid:durableId="1481270453">
    <w:abstractNumId w:val="7"/>
  </w:num>
  <w:num w:numId="17" w16cid:durableId="1846089193">
    <w:abstractNumId w:val="10"/>
  </w:num>
  <w:num w:numId="18" w16cid:durableId="2110421879">
    <w:abstractNumId w:val="18"/>
  </w:num>
  <w:num w:numId="19" w16cid:durableId="1999652224">
    <w:abstractNumId w:val="13"/>
  </w:num>
  <w:num w:numId="20" w16cid:durableId="2010205548">
    <w:abstractNumId w:val="22"/>
  </w:num>
  <w:num w:numId="21" w16cid:durableId="341321538">
    <w:abstractNumId w:val="20"/>
  </w:num>
  <w:num w:numId="22" w16cid:durableId="2072338761">
    <w:abstractNumId w:val="19"/>
  </w:num>
  <w:num w:numId="23" w16cid:durableId="1546258907">
    <w:abstractNumId w:val="25"/>
  </w:num>
  <w:num w:numId="24" w16cid:durableId="1243292852">
    <w:abstractNumId w:val="21"/>
  </w:num>
  <w:num w:numId="25" w16cid:durableId="943464101">
    <w:abstractNumId w:val="11"/>
  </w:num>
  <w:num w:numId="26" w16cid:durableId="1063984580">
    <w:abstractNumId w:val="12"/>
  </w:num>
  <w:num w:numId="27" w16cid:durableId="660275547">
    <w:abstractNumId w:val="25"/>
  </w:num>
  <w:num w:numId="28" w16cid:durableId="1298796140">
    <w:abstractNumId w:val="25"/>
  </w:num>
  <w:num w:numId="29" w16cid:durableId="221991335">
    <w:abstractNumId w:val="6"/>
  </w:num>
  <w:num w:numId="30" w16cid:durableId="382603845">
    <w:abstractNumId w:val="4"/>
  </w:num>
  <w:num w:numId="31" w16cid:durableId="1166046387">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2CD"/>
    <w:rsid w:val="000005C4"/>
    <w:rsid w:val="000007FB"/>
    <w:rsid w:val="000008F6"/>
    <w:rsid w:val="00001454"/>
    <w:rsid w:val="0000205D"/>
    <w:rsid w:val="0000219F"/>
    <w:rsid w:val="00003546"/>
    <w:rsid w:val="00003954"/>
    <w:rsid w:val="00003C27"/>
    <w:rsid w:val="00004239"/>
    <w:rsid w:val="0000482D"/>
    <w:rsid w:val="00004C40"/>
    <w:rsid w:val="00004E6B"/>
    <w:rsid w:val="00005603"/>
    <w:rsid w:val="000059C1"/>
    <w:rsid w:val="000061C3"/>
    <w:rsid w:val="00006293"/>
    <w:rsid w:val="0000635F"/>
    <w:rsid w:val="00006D68"/>
    <w:rsid w:val="00007393"/>
    <w:rsid w:val="000074DB"/>
    <w:rsid w:val="000077B4"/>
    <w:rsid w:val="00007C21"/>
    <w:rsid w:val="00010799"/>
    <w:rsid w:val="000109FD"/>
    <w:rsid w:val="00010C19"/>
    <w:rsid w:val="00010C47"/>
    <w:rsid w:val="00010FBE"/>
    <w:rsid w:val="0001126A"/>
    <w:rsid w:val="0001166B"/>
    <w:rsid w:val="00012A5D"/>
    <w:rsid w:val="000135A1"/>
    <w:rsid w:val="000135AA"/>
    <w:rsid w:val="0001378C"/>
    <w:rsid w:val="00013C4B"/>
    <w:rsid w:val="00014E25"/>
    <w:rsid w:val="000151BC"/>
    <w:rsid w:val="00015790"/>
    <w:rsid w:val="00015D6A"/>
    <w:rsid w:val="000160D7"/>
    <w:rsid w:val="0001617E"/>
    <w:rsid w:val="000164B5"/>
    <w:rsid w:val="00016912"/>
    <w:rsid w:val="00016BE4"/>
    <w:rsid w:val="000177E8"/>
    <w:rsid w:val="00017AA2"/>
    <w:rsid w:val="00017E2C"/>
    <w:rsid w:val="000207E8"/>
    <w:rsid w:val="00020879"/>
    <w:rsid w:val="000209F4"/>
    <w:rsid w:val="00021275"/>
    <w:rsid w:val="0002127D"/>
    <w:rsid w:val="00021618"/>
    <w:rsid w:val="000219C6"/>
    <w:rsid w:val="0002329F"/>
    <w:rsid w:val="00023D2E"/>
    <w:rsid w:val="000247CD"/>
    <w:rsid w:val="00024A1E"/>
    <w:rsid w:val="0002568F"/>
    <w:rsid w:val="00025D7C"/>
    <w:rsid w:val="00026307"/>
    <w:rsid w:val="000271F4"/>
    <w:rsid w:val="000272D6"/>
    <w:rsid w:val="00027786"/>
    <w:rsid w:val="00027B67"/>
    <w:rsid w:val="00027C5A"/>
    <w:rsid w:val="00030185"/>
    <w:rsid w:val="00030471"/>
    <w:rsid w:val="00030805"/>
    <w:rsid w:val="00030A4D"/>
    <w:rsid w:val="00030DE7"/>
    <w:rsid w:val="00030E74"/>
    <w:rsid w:val="00031277"/>
    <w:rsid w:val="00031512"/>
    <w:rsid w:val="00031904"/>
    <w:rsid w:val="00031ADF"/>
    <w:rsid w:val="00031DF4"/>
    <w:rsid w:val="00032814"/>
    <w:rsid w:val="00032897"/>
    <w:rsid w:val="000329B6"/>
    <w:rsid w:val="000334B2"/>
    <w:rsid w:val="000336D0"/>
    <w:rsid w:val="00034735"/>
    <w:rsid w:val="0003504C"/>
    <w:rsid w:val="000357A1"/>
    <w:rsid w:val="00036FD5"/>
    <w:rsid w:val="0004076D"/>
    <w:rsid w:val="000408E6"/>
    <w:rsid w:val="00040B25"/>
    <w:rsid w:val="00041761"/>
    <w:rsid w:val="00041BA1"/>
    <w:rsid w:val="00041BAB"/>
    <w:rsid w:val="0004242F"/>
    <w:rsid w:val="00042E65"/>
    <w:rsid w:val="0004337F"/>
    <w:rsid w:val="000435EA"/>
    <w:rsid w:val="00043FD6"/>
    <w:rsid w:val="00045186"/>
    <w:rsid w:val="00045BD9"/>
    <w:rsid w:val="00045C76"/>
    <w:rsid w:val="00046F65"/>
    <w:rsid w:val="00047855"/>
    <w:rsid w:val="00047C92"/>
    <w:rsid w:val="00050281"/>
    <w:rsid w:val="000504BA"/>
    <w:rsid w:val="0005105C"/>
    <w:rsid w:val="00051975"/>
    <w:rsid w:val="00052069"/>
    <w:rsid w:val="0005312D"/>
    <w:rsid w:val="00053650"/>
    <w:rsid w:val="00053974"/>
    <w:rsid w:val="00053E39"/>
    <w:rsid w:val="0005486A"/>
    <w:rsid w:val="00054916"/>
    <w:rsid w:val="00055344"/>
    <w:rsid w:val="00055478"/>
    <w:rsid w:val="00055BF5"/>
    <w:rsid w:val="00055D52"/>
    <w:rsid w:val="00055EEE"/>
    <w:rsid w:val="00055FBC"/>
    <w:rsid w:val="000564F1"/>
    <w:rsid w:val="00056AA1"/>
    <w:rsid w:val="00056D90"/>
    <w:rsid w:val="00056E3D"/>
    <w:rsid w:val="00057262"/>
    <w:rsid w:val="00057ADC"/>
    <w:rsid w:val="00060454"/>
    <w:rsid w:val="00060831"/>
    <w:rsid w:val="0006097F"/>
    <w:rsid w:val="00060AEC"/>
    <w:rsid w:val="00061E9B"/>
    <w:rsid w:val="000620DC"/>
    <w:rsid w:val="00062200"/>
    <w:rsid w:val="00062480"/>
    <w:rsid w:val="0006300A"/>
    <w:rsid w:val="00063DBC"/>
    <w:rsid w:val="00063F0E"/>
    <w:rsid w:val="0006522D"/>
    <w:rsid w:val="0006552B"/>
    <w:rsid w:val="0006575C"/>
    <w:rsid w:val="00065A50"/>
    <w:rsid w:val="00065AA1"/>
    <w:rsid w:val="00067319"/>
    <w:rsid w:val="00067591"/>
    <w:rsid w:val="00067AAF"/>
    <w:rsid w:val="00067D93"/>
    <w:rsid w:val="000710E6"/>
    <w:rsid w:val="00071E7F"/>
    <w:rsid w:val="00072041"/>
    <w:rsid w:val="00072ABB"/>
    <w:rsid w:val="00072AC8"/>
    <w:rsid w:val="000730ED"/>
    <w:rsid w:val="00074292"/>
    <w:rsid w:val="00074B5C"/>
    <w:rsid w:val="000757B2"/>
    <w:rsid w:val="000757D8"/>
    <w:rsid w:val="000764E4"/>
    <w:rsid w:val="000767CF"/>
    <w:rsid w:val="000768E3"/>
    <w:rsid w:val="00076FBD"/>
    <w:rsid w:val="00077387"/>
    <w:rsid w:val="00077970"/>
    <w:rsid w:val="00080734"/>
    <w:rsid w:val="000811B9"/>
    <w:rsid w:val="00081D43"/>
    <w:rsid w:val="0008216A"/>
    <w:rsid w:val="00083B0E"/>
    <w:rsid w:val="00084ACD"/>
    <w:rsid w:val="0008533E"/>
    <w:rsid w:val="00086400"/>
    <w:rsid w:val="00086A37"/>
    <w:rsid w:val="000871D6"/>
    <w:rsid w:val="0008762C"/>
    <w:rsid w:val="00087BD1"/>
    <w:rsid w:val="00087DD1"/>
    <w:rsid w:val="000909DF"/>
    <w:rsid w:val="00090E9A"/>
    <w:rsid w:val="00090EB4"/>
    <w:rsid w:val="00091438"/>
    <w:rsid w:val="0009179B"/>
    <w:rsid w:val="00091FA6"/>
    <w:rsid w:val="0009288C"/>
    <w:rsid w:val="000929DE"/>
    <w:rsid w:val="00092D3B"/>
    <w:rsid w:val="00093057"/>
    <w:rsid w:val="00093307"/>
    <w:rsid w:val="00093749"/>
    <w:rsid w:val="00094789"/>
    <w:rsid w:val="00094D7C"/>
    <w:rsid w:val="00095CB2"/>
    <w:rsid w:val="0009617C"/>
    <w:rsid w:val="000970EA"/>
    <w:rsid w:val="0009723A"/>
    <w:rsid w:val="00097BAF"/>
    <w:rsid w:val="00097E31"/>
    <w:rsid w:val="000A1000"/>
    <w:rsid w:val="000A2A6F"/>
    <w:rsid w:val="000A2ABD"/>
    <w:rsid w:val="000A3640"/>
    <w:rsid w:val="000A4314"/>
    <w:rsid w:val="000A46FA"/>
    <w:rsid w:val="000A47D9"/>
    <w:rsid w:val="000A4903"/>
    <w:rsid w:val="000A5309"/>
    <w:rsid w:val="000A5406"/>
    <w:rsid w:val="000A5713"/>
    <w:rsid w:val="000A5EA7"/>
    <w:rsid w:val="000A6173"/>
    <w:rsid w:val="000A6748"/>
    <w:rsid w:val="000A731A"/>
    <w:rsid w:val="000A733C"/>
    <w:rsid w:val="000A75A3"/>
    <w:rsid w:val="000A7AD1"/>
    <w:rsid w:val="000A7BBA"/>
    <w:rsid w:val="000A7C8C"/>
    <w:rsid w:val="000A7D7C"/>
    <w:rsid w:val="000A7F3E"/>
    <w:rsid w:val="000B02BD"/>
    <w:rsid w:val="000B0523"/>
    <w:rsid w:val="000B0622"/>
    <w:rsid w:val="000B076B"/>
    <w:rsid w:val="000B1737"/>
    <w:rsid w:val="000B1C92"/>
    <w:rsid w:val="000B2A02"/>
    <w:rsid w:val="000B2F5E"/>
    <w:rsid w:val="000B3234"/>
    <w:rsid w:val="000B35E6"/>
    <w:rsid w:val="000B3B4D"/>
    <w:rsid w:val="000B3E8A"/>
    <w:rsid w:val="000B415C"/>
    <w:rsid w:val="000B4778"/>
    <w:rsid w:val="000B5105"/>
    <w:rsid w:val="000B60D1"/>
    <w:rsid w:val="000B60FF"/>
    <w:rsid w:val="000B78B5"/>
    <w:rsid w:val="000C11E4"/>
    <w:rsid w:val="000C1635"/>
    <w:rsid w:val="000C17BF"/>
    <w:rsid w:val="000C239E"/>
    <w:rsid w:val="000C23A0"/>
    <w:rsid w:val="000C3283"/>
    <w:rsid w:val="000C376A"/>
    <w:rsid w:val="000C40FA"/>
    <w:rsid w:val="000C4443"/>
    <w:rsid w:val="000C4AF7"/>
    <w:rsid w:val="000C4D11"/>
    <w:rsid w:val="000C552A"/>
    <w:rsid w:val="000C56B8"/>
    <w:rsid w:val="000C695E"/>
    <w:rsid w:val="000C6D02"/>
    <w:rsid w:val="000C784B"/>
    <w:rsid w:val="000C7EC5"/>
    <w:rsid w:val="000D063B"/>
    <w:rsid w:val="000D1067"/>
    <w:rsid w:val="000D15A2"/>
    <w:rsid w:val="000D20B1"/>
    <w:rsid w:val="000D2117"/>
    <w:rsid w:val="000D264C"/>
    <w:rsid w:val="000D2959"/>
    <w:rsid w:val="000D2995"/>
    <w:rsid w:val="000D390E"/>
    <w:rsid w:val="000D3BD1"/>
    <w:rsid w:val="000D40A6"/>
    <w:rsid w:val="000D4836"/>
    <w:rsid w:val="000D4FD6"/>
    <w:rsid w:val="000D5246"/>
    <w:rsid w:val="000D582C"/>
    <w:rsid w:val="000D5AC2"/>
    <w:rsid w:val="000D5B1C"/>
    <w:rsid w:val="000D5C51"/>
    <w:rsid w:val="000D65AA"/>
    <w:rsid w:val="000D6933"/>
    <w:rsid w:val="000D6E35"/>
    <w:rsid w:val="000D727B"/>
    <w:rsid w:val="000D737B"/>
    <w:rsid w:val="000D7FD3"/>
    <w:rsid w:val="000E00EE"/>
    <w:rsid w:val="000E0341"/>
    <w:rsid w:val="000E07D3"/>
    <w:rsid w:val="000E0BB8"/>
    <w:rsid w:val="000E1A8A"/>
    <w:rsid w:val="000E1E09"/>
    <w:rsid w:val="000E2042"/>
    <w:rsid w:val="000E24B7"/>
    <w:rsid w:val="000E2865"/>
    <w:rsid w:val="000E2B32"/>
    <w:rsid w:val="000E2FCB"/>
    <w:rsid w:val="000E3701"/>
    <w:rsid w:val="000E43D2"/>
    <w:rsid w:val="000E44E7"/>
    <w:rsid w:val="000E46FB"/>
    <w:rsid w:val="000E481F"/>
    <w:rsid w:val="000E4B27"/>
    <w:rsid w:val="000E528E"/>
    <w:rsid w:val="000E6063"/>
    <w:rsid w:val="000E6520"/>
    <w:rsid w:val="000E663A"/>
    <w:rsid w:val="000E6D1F"/>
    <w:rsid w:val="000E7C6E"/>
    <w:rsid w:val="000F0343"/>
    <w:rsid w:val="000F0A6C"/>
    <w:rsid w:val="000F1C15"/>
    <w:rsid w:val="000F1CB6"/>
    <w:rsid w:val="000F1DB5"/>
    <w:rsid w:val="000F1DC5"/>
    <w:rsid w:val="000F2562"/>
    <w:rsid w:val="000F26BD"/>
    <w:rsid w:val="000F2B2B"/>
    <w:rsid w:val="000F3095"/>
    <w:rsid w:val="000F30B3"/>
    <w:rsid w:val="000F5112"/>
    <w:rsid w:val="000F53F6"/>
    <w:rsid w:val="000F55CA"/>
    <w:rsid w:val="000F5619"/>
    <w:rsid w:val="000F6063"/>
    <w:rsid w:val="000F785D"/>
    <w:rsid w:val="000F79EC"/>
    <w:rsid w:val="00100FCF"/>
    <w:rsid w:val="0010120C"/>
    <w:rsid w:val="0010167D"/>
    <w:rsid w:val="00101B3A"/>
    <w:rsid w:val="00101C49"/>
    <w:rsid w:val="00101EE0"/>
    <w:rsid w:val="00102BC8"/>
    <w:rsid w:val="0010336F"/>
    <w:rsid w:val="00103C62"/>
    <w:rsid w:val="00103D3E"/>
    <w:rsid w:val="001041EA"/>
    <w:rsid w:val="00105BA1"/>
    <w:rsid w:val="00105FD6"/>
    <w:rsid w:val="0010641F"/>
    <w:rsid w:val="001074B7"/>
    <w:rsid w:val="001074EB"/>
    <w:rsid w:val="00107866"/>
    <w:rsid w:val="001078FB"/>
    <w:rsid w:val="00107A74"/>
    <w:rsid w:val="00107F2A"/>
    <w:rsid w:val="001104CB"/>
    <w:rsid w:val="00110526"/>
    <w:rsid w:val="00110F94"/>
    <w:rsid w:val="0011102D"/>
    <w:rsid w:val="00111320"/>
    <w:rsid w:val="00111E3F"/>
    <w:rsid w:val="00111E8A"/>
    <w:rsid w:val="00112401"/>
    <w:rsid w:val="001125BE"/>
    <w:rsid w:val="00112AA2"/>
    <w:rsid w:val="00112F4C"/>
    <w:rsid w:val="001131D7"/>
    <w:rsid w:val="0011368C"/>
    <w:rsid w:val="00113B89"/>
    <w:rsid w:val="00114432"/>
    <w:rsid w:val="001155D6"/>
    <w:rsid w:val="0011589F"/>
    <w:rsid w:val="0011685C"/>
    <w:rsid w:val="00116C1A"/>
    <w:rsid w:val="0011745E"/>
    <w:rsid w:val="001176AD"/>
    <w:rsid w:val="00117882"/>
    <w:rsid w:val="00117E18"/>
    <w:rsid w:val="00117F3F"/>
    <w:rsid w:val="001205C2"/>
    <w:rsid w:val="00120DCB"/>
    <w:rsid w:val="00120F38"/>
    <w:rsid w:val="00120F87"/>
    <w:rsid w:val="0012243B"/>
    <w:rsid w:val="001225B4"/>
    <w:rsid w:val="00123022"/>
    <w:rsid w:val="0012385C"/>
    <w:rsid w:val="00123873"/>
    <w:rsid w:val="00123BB1"/>
    <w:rsid w:val="00123D4D"/>
    <w:rsid w:val="0012425B"/>
    <w:rsid w:val="00124E4A"/>
    <w:rsid w:val="00125FD4"/>
    <w:rsid w:val="0013019B"/>
    <w:rsid w:val="00130C91"/>
    <w:rsid w:val="00130C9D"/>
    <w:rsid w:val="00130F83"/>
    <w:rsid w:val="001310F9"/>
    <w:rsid w:val="001314CB"/>
    <w:rsid w:val="001317BC"/>
    <w:rsid w:val="00131DE4"/>
    <w:rsid w:val="0013357D"/>
    <w:rsid w:val="00133914"/>
    <w:rsid w:val="00133B6E"/>
    <w:rsid w:val="00133CFF"/>
    <w:rsid w:val="00134605"/>
    <w:rsid w:val="0013504F"/>
    <w:rsid w:val="00135F40"/>
    <w:rsid w:val="0013618F"/>
    <w:rsid w:val="00136520"/>
    <w:rsid w:val="00137161"/>
    <w:rsid w:val="00137259"/>
    <w:rsid w:val="00137638"/>
    <w:rsid w:val="001404F7"/>
    <w:rsid w:val="00140B1B"/>
    <w:rsid w:val="00140C3B"/>
    <w:rsid w:val="00141683"/>
    <w:rsid w:val="0014223C"/>
    <w:rsid w:val="0014254C"/>
    <w:rsid w:val="00142EE6"/>
    <w:rsid w:val="00144592"/>
    <w:rsid w:val="0014471D"/>
    <w:rsid w:val="001477A3"/>
    <w:rsid w:val="00147A59"/>
    <w:rsid w:val="00150207"/>
    <w:rsid w:val="0015029C"/>
    <w:rsid w:val="00150956"/>
    <w:rsid w:val="0015107E"/>
    <w:rsid w:val="001510D4"/>
    <w:rsid w:val="0015121E"/>
    <w:rsid w:val="00153166"/>
    <w:rsid w:val="00154BAB"/>
    <w:rsid w:val="00154BF5"/>
    <w:rsid w:val="0015511E"/>
    <w:rsid w:val="00156218"/>
    <w:rsid w:val="001562DA"/>
    <w:rsid w:val="00156B0C"/>
    <w:rsid w:val="00156EF6"/>
    <w:rsid w:val="00156FC7"/>
    <w:rsid w:val="001570BF"/>
    <w:rsid w:val="001572E9"/>
    <w:rsid w:val="00157704"/>
    <w:rsid w:val="001577B7"/>
    <w:rsid w:val="00157B71"/>
    <w:rsid w:val="0016232C"/>
    <w:rsid w:val="0016328F"/>
    <w:rsid w:val="0016399C"/>
    <w:rsid w:val="00164487"/>
    <w:rsid w:val="00164A06"/>
    <w:rsid w:val="00165A42"/>
    <w:rsid w:val="00166412"/>
    <w:rsid w:val="001670E0"/>
    <w:rsid w:val="00167383"/>
    <w:rsid w:val="001673BE"/>
    <w:rsid w:val="001704B7"/>
    <w:rsid w:val="00170738"/>
    <w:rsid w:val="00170942"/>
    <w:rsid w:val="00170B4C"/>
    <w:rsid w:val="00171AAF"/>
    <w:rsid w:val="00171B55"/>
    <w:rsid w:val="00172366"/>
    <w:rsid w:val="0017253B"/>
    <w:rsid w:val="00172FCF"/>
    <w:rsid w:val="0017337E"/>
    <w:rsid w:val="00173973"/>
    <w:rsid w:val="0017456F"/>
    <w:rsid w:val="001747DC"/>
    <w:rsid w:val="001749EC"/>
    <w:rsid w:val="00175C7D"/>
    <w:rsid w:val="001767C7"/>
    <w:rsid w:val="00176903"/>
    <w:rsid w:val="00176BCC"/>
    <w:rsid w:val="00177215"/>
    <w:rsid w:val="00177C60"/>
    <w:rsid w:val="00177DD8"/>
    <w:rsid w:val="00177E2D"/>
    <w:rsid w:val="00177F66"/>
    <w:rsid w:val="0018075E"/>
    <w:rsid w:val="00180794"/>
    <w:rsid w:val="00180EAF"/>
    <w:rsid w:val="0018120D"/>
    <w:rsid w:val="00181ECD"/>
    <w:rsid w:val="00181F44"/>
    <w:rsid w:val="001829CF"/>
    <w:rsid w:val="00182A47"/>
    <w:rsid w:val="00182B95"/>
    <w:rsid w:val="00183585"/>
    <w:rsid w:val="0018366A"/>
    <w:rsid w:val="00183F5C"/>
    <w:rsid w:val="00183FCD"/>
    <w:rsid w:val="0018433B"/>
    <w:rsid w:val="0018475A"/>
    <w:rsid w:val="00184F65"/>
    <w:rsid w:val="001854EE"/>
    <w:rsid w:val="00185D18"/>
    <w:rsid w:val="00186760"/>
    <w:rsid w:val="00186B91"/>
    <w:rsid w:val="00186D4D"/>
    <w:rsid w:val="00186EBE"/>
    <w:rsid w:val="00186EF1"/>
    <w:rsid w:val="00187B1D"/>
    <w:rsid w:val="001902CD"/>
    <w:rsid w:val="00190635"/>
    <w:rsid w:val="00190B83"/>
    <w:rsid w:val="00190C30"/>
    <w:rsid w:val="00191D9F"/>
    <w:rsid w:val="00192044"/>
    <w:rsid w:val="00192380"/>
    <w:rsid w:val="0019245A"/>
    <w:rsid w:val="00193904"/>
    <w:rsid w:val="001944ED"/>
    <w:rsid w:val="00194F3F"/>
    <w:rsid w:val="0019500E"/>
    <w:rsid w:val="001951CC"/>
    <w:rsid w:val="0019539E"/>
    <w:rsid w:val="00195762"/>
    <w:rsid w:val="00195C16"/>
    <w:rsid w:val="0019712B"/>
    <w:rsid w:val="00197133"/>
    <w:rsid w:val="0019754A"/>
    <w:rsid w:val="00197BBC"/>
    <w:rsid w:val="001A03C1"/>
    <w:rsid w:val="001A064A"/>
    <w:rsid w:val="001A0925"/>
    <w:rsid w:val="001A1182"/>
    <w:rsid w:val="001A19B5"/>
    <w:rsid w:val="001A19EF"/>
    <w:rsid w:val="001A20AD"/>
    <w:rsid w:val="001A20EA"/>
    <w:rsid w:val="001A2158"/>
    <w:rsid w:val="001A3041"/>
    <w:rsid w:val="001A326A"/>
    <w:rsid w:val="001A4402"/>
    <w:rsid w:val="001A49A0"/>
    <w:rsid w:val="001A5B7A"/>
    <w:rsid w:val="001A601F"/>
    <w:rsid w:val="001A6059"/>
    <w:rsid w:val="001A6552"/>
    <w:rsid w:val="001A6811"/>
    <w:rsid w:val="001A6843"/>
    <w:rsid w:val="001A77C9"/>
    <w:rsid w:val="001A7AA5"/>
    <w:rsid w:val="001A7E02"/>
    <w:rsid w:val="001B073E"/>
    <w:rsid w:val="001B082B"/>
    <w:rsid w:val="001B0DA8"/>
    <w:rsid w:val="001B1494"/>
    <w:rsid w:val="001B1AC3"/>
    <w:rsid w:val="001B2A68"/>
    <w:rsid w:val="001B2E80"/>
    <w:rsid w:val="001B3B94"/>
    <w:rsid w:val="001B43F1"/>
    <w:rsid w:val="001B4628"/>
    <w:rsid w:val="001B4E00"/>
    <w:rsid w:val="001B570D"/>
    <w:rsid w:val="001B5D57"/>
    <w:rsid w:val="001B64A3"/>
    <w:rsid w:val="001B6D39"/>
    <w:rsid w:val="001B72EA"/>
    <w:rsid w:val="001B74A5"/>
    <w:rsid w:val="001B7DFA"/>
    <w:rsid w:val="001B7E65"/>
    <w:rsid w:val="001B7ED5"/>
    <w:rsid w:val="001C0514"/>
    <w:rsid w:val="001C0B2F"/>
    <w:rsid w:val="001C0B33"/>
    <w:rsid w:val="001C1813"/>
    <w:rsid w:val="001C1918"/>
    <w:rsid w:val="001C21FC"/>
    <w:rsid w:val="001C2A62"/>
    <w:rsid w:val="001C2B39"/>
    <w:rsid w:val="001C3768"/>
    <w:rsid w:val="001C389F"/>
    <w:rsid w:val="001C3D83"/>
    <w:rsid w:val="001C42F3"/>
    <w:rsid w:val="001C4319"/>
    <w:rsid w:val="001C4C7C"/>
    <w:rsid w:val="001C7375"/>
    <w:rsid w:val="001C7C7E"/>
    <w:rsid w:val="001D02F2"/>
    <w:rsid w:val="001D0327"/>
    <w:rsid w:val="001D0B0C"/>
    <w:rsid w:val="001D0C3C"/>
    <w:rsid w:val="001D261C"/>
    <w:rsid w:val="001D26A4"/>
    <w:rsid w:val="001D2DE5"/>
    <w:rsid w:val="001D3EAB"/>
    <w:rsid w:val="001D49A6"/>
    <w:rsid w:val="001D54F1"/>
    <w:rsid w:val="001D586A"/>
    <w:rsid w:val="001D5B12"/>
    <w:rsid w:val="001D62FD"/>
    <w:rsid w:val="001D65B8"/>
    <w:rsid w:val="001D6CB9"/>
    <w:rsid w:val="001D6FB9"/>
    <w:rsid w:val="001D761D"/>
    <w:rsid w:val="001D78DC"/>
    <w:rsid w:val="001E03AA"/>
    <w:rsid w:val="001E03F0"/>
    <w:rsid w:val="001E0980"/>
    <w:rsid w:val="001E0C66"/>
    <w:rsid w:val="001E0E2F"/>
    <w:rsid w:val="001E1F5C"/>
    <w:rsid w:val="001E24F4"/>
    <w:rsid w:val="001E282D"/>
    <w:rsid w:val="001E2B14"/>
    <w:rsid w:val="001E2FDE"/>
    <w:rsid w:val="001E30AB"/>
    <w:rsid w:val="001E3667"/>
    <w:rsid w:val="001E5920"/>
    <w:rsid w:val="001E5B1D"/>
    <w:rsid w:val="001E6532"/>
    <w:rsid w:val="001E65C2"/>
    <w:rsid w:val="001E6917"/>
    <w:rsid w:val="001E6BDD"/>
    <w:rsid w:val="001E7CD7"/>
    <w:rsid w:val="001F090B"/>
    <w:rsid w:val="001F0B2E"/>
    <w:rsid w:val="001F0F22"/>
    <w:rsid w:val="001F233B"/>
    <w:rsid w:val="001F2624"/>
    <w:rsid w:val="001F26FE"/>
    <w:rsid w:val="001F2D98"/>
    <w:rsid w:val="001F2E16"/>
    <w:rsid w:val="001F318D"/>
    <w:rsid w:val="001F3318"/>
    <w:rsid w:val="001F3441"/>
    <w:rsid w:val="001F3CF0"/>
    <w:rsid w:val="001F40F8"/>
    <w:rsid w:val="001F4D64"/>
    <w:rsid w:val="001F4E45"/>
    <w:rsid w:val="001F5403"/>
    <w:rsid w:val="001F544B"/>
    <w:rsid w:val="001F56CC"/>
    <w:rsid w:val="001F587B"/>
    <w:rsid w:val="001F58F2"/>
    <w:rsid w:val="001F7021"/>
    <w:rsid w:val="001F7812"/>
    <w:rsid w:val="001F7E23"/>
    <w:rsid w:val="002000DA"/>
    <w:rsid w:val="0020033A"/>
    <w:rsid w:val="0020035F"/>
    <w:rsid w:val="00200C68"/>
    <w:rsid w:val="00200D31"/>
    <w:rsid w:val="0020422B"/>
    <w:rsid w:val="002043D8"/>
    <w:rsid w:val="00204497"/>
    <w:rsid w:val="0020466F"/>
    <w:rsid w:val="0020497C"/>
    <w:rsid w:val="002049BF"/>
    <w:rsid w:val="00204B3C"/>
    <w:rsid w:val="002052F0"/>
    <w:rsid w:val="00205649"/>
    <w:rsid w:val="00205B56"/>
    <w:rsid w:val="00206548"/>
    <w:rsid w:val="0020690A"/>
    <w:rsid w:val="00206DD6"/>
    <w:rsid w:val="0020776B"/>
    <w:rsid w:val="00210DFE"/>
    <w:rsid w:val="00211683"/>
    <w:rsid w:val="0021292A"/>
    <w:rsid w:val="002129C7"/>
    <w:rsid w:val="00212DCD"/>
    <w:rsid w:val="00213579"/>
    <w:rsid w:val="002139BE"/>
    <w:rsid w:val="00214705"/>
    <w:rsid w:val="002155D0"/>
    <w:rsid w:val="002176A0"/>
    <w:rsid w:val="002205AB"/>
    <w:rsid w:val="00220E6B"/>
    <w:rsid w:val="00221076"/>
    <w:rsid w:val="0022142B"/>
    <w:rsid w:val="00221B34"/>
    <w:rsid w:val="0022228C"/>
    <w:rsid w:val="00222501"/>
    <w:rsid w:val="00222CC0"/>
    <w:rsid w:val="00223735"/>
    <w:rsid w:val="00223860"/>
    <w:rsid w:val="002240CB"/>
    <w:rsid w:val="002242A2"/>
    <w:rsid w:val="002247B3"/>
    <w:rsid w:val="00224926"/>
    <w:rsid w:val="00224BA7"/>
    <w:rsid w:val="00224CAF"/>
    <w:rsid w:val="00224F73"/>
    <w:rsid w:val="0022547F"/>
    <w:rsid w:val="0022553C"/>
    <w:rsid w:val="002256CC"/>
    <w:rsid w:val="0022594C"/>
    <w:rsid w:val="002261E5"/>
    <w:rsid w:val="002264FB"/>
    <w:rsid w:val="0022701F"/>
    <w:rsid w:val="002270A5"/>
    <w:rsid w:val="00227706"/>
    <w:rsid w:val="00227793"/>
    <w:rsid w:val="00227D41"/>
    <w:rsid w:val="00230200"/>
    <w:rsid w:val="00230388"/>
    <w:rsid w:val="002316CC"/>
    <w:rsid w:val="00231763"/>
    <w:rsid w:val="002322E3"/>
    <w:rsid w:val="00233376"/>
    <w:rsid w:val="002335FF"/>
    <w:rsid w:val="00233A37"/>
    <w:rsid w:val="00233F86"/>
    <w:rsid w:val="00234D77"/>
    <w:rsid w:val="002350AD"/>
    <w:rsid w:val="0023513F"/>
    <w:rsid w:val="00235325"/>
    <w:rsid w:val="0023583D"/>
    <w:rsid w:val="00235BF0"/>
    <w:rsid w:val="00236839"/>
    <w:rsid w:val="00236AF6"/>
    <w:rsid w:val="00237898"/>
    <w:rsid w:val="002379EF"/>
    <w:rsid w:val="00241395"/>
    <w:rsid w:val="00241C9C"/>
    <w:rsid w:val="00242254"/>
    <w:rsid w:val="00242BE2"/>
    <w:rsid w:val="00242D0F"/>
    <w:rsid w:val="002433D5"/>
    <w:rsid w:val="00243646"/>
    <w:rsid w:val="00243A82"/>
    <w:rsid w:val="00245214"/>
    <w:rsid w:val="00245748"/>
    <w:rsid w:val="0024623F"/>
    <w:rsid w:val="002466F7"/>
    <w:rsid w:val="0024682E"/>
    <w:rsid w:val="00246E25"/>
    <w:rsid w:val="002471E2"/>
    <w:rsid w:val="002502BB"/>
    <w:rsid w:val="00250917"/>
    <w:rsid w:val="00250C70"/>
    <w:rsid w:val="00252028"/>
    <w:rsid w:val="00252846"/>
    <w:rsid w:val="00252C14"/>
    <w:rsid w:val="00252D1E"/>
    <w:rsid w:val="002537C1"/>
    <w:rsid w:val="00253D85"/>
    <w:rsid w:val="00253F26"/>
    <w:rsid w:val="00254471"/>
    <w:rsid w:val="002544F1"/>
    <w:rsid w:val="002548DC"/>
    <w:rsid w:val="00254BB7"/>
    <w:rsid w:val="00255579"/>
    <w:rsid w:val="0025696E"/>
    <w:rsid w:val="00256B06"/>
    <w:rsid w:val="00256C3E"/>
    <w:rsid w:val="00256DD3"/>
    <w:rsid w:val="00257EC6"/>
    <w:rsid w:val="00260A60"/>
    <w:rsid w:val="00260B62"/>
    <w:rsid w:val="00260F65"/>
    <w:rsid w:val="00261250"/>
    <w:rsid w:val="002615BB"/>
    <w:rsid w:val="00261971"/>
    <w:rsid w:val="00262692"/>
    <w:rsid w:val="002626E8"/>
    <w:rsid w:val="00264560"/>
    <w:rsid w:val="002645AC"/>
    <w:rsid w:val="00264CC4"/>
    <w:rsid w:val="00265153"/>
    <w:rsid w:val="002651F2"/>
    <w:rsid w:val="0026565A"/>
    <w:rsid w:val="00265E4B"/>
    <w:rsid w:val="00266971"/>
    <w:rsid w:val="00266F53"/>
    <w:rsid w:val="00267501"/>
    <w:rsid w:val="00267E27"/>
    <w:rsid w:val="00267E58"/>
    <w:rsid w:val="00267F35"/>
    <w:rsid w:val="00270276"/>
    <w:rsid w:val="002706CA"/>
    <w:rsid w:val="00270918"/>
    <w:rsid w:val="002717BB"/>
    <w:rsid w:val="002718A3"/>
    <w:rsid w:val="00271A1E"/>
    <w:rsid w:val="00273351"/>
    <w:rsid w:val="00273503"/>
    <w:rsid w:val="0027364A"/>
    <w:rsid w:val="002739B4"/>
    <w:rsid w:val="00273C21"/>
    <w:rsid w:val="00274A48"/>
    <w:rsid w:val="00274A84"/>
    <w:rsid w:val="002758BA"/>
    <w:rsid w:val="0027595B"/>
    <w:rsid w:val="00275F6F"/>
    <w:rsid w:val="00276EB1"/>
    <w:rsid w:val="0027765D"/>
    <w:rsid w:val="002804A0"/>
    <w:rsid w:val="0028073D"/>
    <w:rsid w:val="0028116B"/>
    <w:rsid w:val="002818A5"/>
    <w:rsid w:val="002820E0"/>
    <w:rsid w:val="0028220B"/>
    <w:rsid w:val="0028234C"/>
    <w:rsid w:val="002828C1"/>
    <w:rsid w:val="00283C1B"/>
    <w:rsid w:val="0028529C"/>
    <w:rsid w:val="00285705"/>
    <w:rsid w:val="002859EB"/>
    <w:rsid w:val="00285EF8"/>
    <w:rsid w:val="002861E1"/>
    <w:rsid w:val="002861F2"/>
    <w:rsid w:val="00286487"/>
    <w:rsid w:val="002867BA"/>
    <w:rsid w:val="00286FCE"/>
    <w:rsid w:val="00290136"/>
    <w:rsid w:val="00290379"/>
    <w:rsid w:val="002903E4"/>
    <w:rsid w:val="00290BF2"/>
    <w:rsid w:val="00292162"/>
    <w:rsid w:val="0029252D"/>
    <w:rsid w:val="00292837"/>
    <w:rsid w:val="00293EA9"/>
    <w:rsid w:val="0029493D"/>
    <w:rsid w:val="0029527C"/>
    <w:rsid w:val="0029581F"/>
    <w:rsid w:val="00295A87"/>
    <w:rsid w:val="002964BF"/>
    <w:rsid w:val="002972DF"/>
    <w:rsid w:val="00297FCB"/>
    <w:rsid w:val="002A0987"/>
    <w:rsid w:val="002A0D76"/>
    <w:rsid w:val="002A23CA"/>
    <w:rsid w:val="002A289F"/>
    <w:rsid w:val="002A31D9"/>
    <w:rsid w:val="002A3D52"/>
    <w:rsid w:val="002A5092"/>
    <w:rsid w:val="002A5673"/>
    <w:rsid w:val="002A591E"/>
    <w:rsid w:val="002A61B9"/>
    <w:rsid w:val="002A6D7B"/>
    <w:rsid w:val="002A6EF2"/>
    <w:rsid w:val="002A718C"/>
    <w:rsid w:val="002A7EC2"/>
    <w:rsid w:val="002B022F"/>
    <w:rsid w:val="002B040D"/>
    <w:rsid w:val="002B08A6"/>
    <w:rsid w:val="002B10D4"/>
    <w:rsid w:val="002B193D"/>
    <w:rsid w:val="002B1CB5"/>
    <w:rsid w:val="002B1E67"/>
    <w:rsid w:val="002B2731"/>
    <w:rsid w:val="002B2AE3"/>
    <w:rsid w:val="002B2BE4"/>
    <w:rsid w:val="002B2FC3"/>
    <w:rsid w:val="002B38DE"/>
    <w:rsid w:val="002B3BBB"/>
    <w:rsid w:val="002B424C"/>
    <w:rsid w:val="002B4E77"/>
    <w:rsid w:val="002B4EC3"/>
    <w:rsid w:val="002B6222"/>
    <w:rsid w:val="002B6233"/>
    <w:rsid w:val="002B62D1"/>
    <w:rsid w:val="002B6C18"/>
    <w:rsid w:val="002B7F3D"/>
    <w:rsid w:val="002C0247"/>
    <w:rsid w:val="002C057F"/>
    <w:rsid w:val="002C0ABF"/>
    <w:rsid w:val="002C153E"/>
    <w:rsid w:val="002C1635"/>
    <w:rsid w:val="002C20E3"/>
    <w:rsid w:val="002C21D8"/>
    <w:rsid w:val="002C2693"/>
    <w:rsid w:val="002C275A"/>
    <w:rsid w:val="002C28F3"/>
    <w:rsid w:val="002C3166"/>
    <w:rsid w:val="002C32CF"/>
    <w:rsid w:val="002C5379"/>
    <w:rsid w:val="002C56C8"/>
    <w:rsid w:val="002C59EA"/>
    <w:rsid w:val="002C5D13"/>
    <w:rsid w:val="002C60CF"/>
    <w:rsid w:val="002C6FD9"/>
    <w:rsid w:val="002C70BE"/>
    <w:rsid w:val="002D0A4B"/>
    <w:rsid w:val="002D10E0"/>
    <w:rsid w:val="002D1307"/>
    <w:rsid w:val="002D1C1F"/>
    <w:rsid w:val="002D1F3E"/>
    <w:rsid w:val="002D1FC0"/>
    <w:rsid w:val="002D2797"/>
    <w:rsid w:val="002D2FDD"/>
    <w:rsid w:val="002D370D"/>
    <w:rsid w:val="002D37AC"/>
    <w:rsid w:val="002D3DDE"/>
    <w:rsid w:val="002D4165"/>
    <w:rsid w:val="002D41BE"/>
    <w:rsid w:val="002D4892"/>
    <w:rsid w:val="002D5967"/>
    <w:rsid w:val="002D64A5"/>
    <w:rsid w:val="002D7C04"/>
    <w:rsid w:val="002E055C"/>
    <w:rsid w:val="002E08F3"/>
    <w:rsid w:val="002E0AB3"/>
    <w:rsid w:val="002E0F49"/>
    <w:rsid w:val="002E1421"/>
    <w:rsid w:val="002E1B30"/>
    <w:rsid w:val="002E2348"/>
    <w:rsid w:val="002E355D"/>
    <w:rsid w:val="002E371A"/>
    <w:rsid w:val="002E3EDD"/>
    <w:rsid w:val="002E4746"/>
    <w:rsid w:val="002E49EE"/>
    <w:rsid w:val="002E5091"/>
    <w:rsid w:val="002E53FC"/>
    <w:rsid w:val="002E5514"/>
    <w:rsid w:val="002E6348"/>
    <w:rsid w:val="002E6BD0"/>
    <w:rsid w:val="002E7E10"/>
    <w:rsid w:val="002F104E"/>
    <w:rsid w:val="002F10F2"/>
    <w:rsid w:val="002F12FE"/>
    <w:rsid w:val="002F1438"/>
    <w:rsid w:val="002F21B8"/>
    <w:rsid w:val="002F240B"/>
    <w:rsid w:val="002F292F"/>
    <w:rsid w:val="002F2CA5"/>
    <w:rsid w:val="002F2D59"/>
    <w:rsid w:val="002F3005"/>
    <w:rsid w:val="002F3A22"/>
    <w:rsid w:val="002F3BA6"/>
    <w:rsid w:val="002F3C85"/>
    <w:rsid w:val="002F52A6"/>
    <w:rsid w:val="002F5386"/>
    <w:rsid w:val="002F58FD"/>
    <w:rsid w:val="002F5B9C"/>
    <w:rsid w:val="002F5DE1"/>
    <w:rsid w:val="002F5E14"/>
    <w:rsid w:val="002F6207"/>
    <w:rsid w:val="002F6DFE"/>
    <w:rsid w:val="002F6EAE"/>
    <w:rsid w:val="002F7101"/>
    <w:rsid w:val="002F7186"/>
    <w:rsid w:val="0030081F"/>
    <w:rsid w:val="003011AA"/>
    <w:rsid w:val="0030125B"/>
    <w:rsid w:val="00301B38"/>
    <w:rsid w:val="00301C41"/>
    <w:rsid w:val="00301C4A"/>
    <w:rsid w:val="003028AD"/>
    <w:rsid w:val="00302B42"/>
    <w:rsid w:val="00302D86"/>
    <w:rsid w:val="00302ED0"/>
    <w:rsid w:val="0030359A"/>
    <w:rsid w:val="0030431F"/>
    <w:rsid w:val="0030460F"/>
    <w:rsid w:val="00304620"/>
    <w:rsid w:val="00304990"/>
    <w:rsid w:val="00304B10"/>
    <w:rsid w:val="00304B9C"/>
    <w:rsid w:val="00305511"/>
    <w:rsid w:val="00305EDC"/>
    <w:rsid w:val="003063E4"/>
    <w:rsid w:val="003068E3"/>
    <w:rsid w:val="00306B37"/>
    <w:rsid w:val="00306BE7"/>
    <w:rsid w:val="0030774A"/>
    <w:rsid w:val="00307962"/>
    <w:rsid w:val="00307A4B"/>
    <w:rsid w:val="00307DFA"/>
    <w:rsid w:val="00310297"/>
    <w:rsid w:val="003104FE"/>
    <w:rsid w:val="00310D52"/>
    <w:rsid w:val="00311239"/>
    <w:rsid w:val="00311B15"/>
    <w:rsid w:val="00311BEE"/>
    <w:rsid w:val="00313207"/>
    <w:rsid w:val="00313350"/>
    <w:rsid w:val="0031343E"/>
    <w:rsid w:val="0031359D"/>
    <w:rsid w:val="003138E8"/>
    <w:rsid w:val="00313AF4"/>
    <w:rsid w:val="003145A4"/>
    <w:rsid w:val="00314DAD"/>
    <w:rsid w:val="00314F49"/>
    <w:rsid w:val="00315C85"/>
    <w:rsid w:val="00315E91"/>
    <w:rsid w:val="00315F97"/>
    <w:rsid w:val="00317012"/>
    <w:rsid w:val="0031727E"/>
    <w:rsid w:val="00317357"/>
    <w:rsid w:val="00317BE9"/>
    <w:rsid w:val="00317D20"/>
    <w:rsid w:val="00320018"/>
    <w:rsid w:val="003205A2"/>
    <w:rsid w:val="00320D73"/>
    <w:rsid w:val="00320EF5"/>
    <w:rsid w:val="003219AB"/>
    <w:rsid w:val="003223F4"/>
    <w:rsid w:val="00322AD7"/>
    <w:rsid w:val="00323202"/>
    <w:rsid w:val="003238B3"/>
    <w:rsid w:val="00323A0A"/>
    <w:rsid w:val="00323D9D"/>
    <w:rsid w:val="003246DA"/>
    <w:rsid w:val="00324E4E"/>
    <w:rsid w:val="0032507C"/>
    <w:rsid w:val="003250CE"/>
    <w:rsid w:val="00325521"/>
    <w:rsid w:val="003255DB"/>
    <w:rsid w:val="00325BEA"/>
    <w:rsid w:val="00325E17"/>
    <w:rsid w:val="00325E4D"/>
    <w:rsid w:val="003265DC"/>
    <w:rsid w:val="00326645"/>
    <w:rsid w:val="00326973"/>
    <w:rsid w:val="00326C57"/>
    <w:rsid w:val="00327652"/>
    <w:rsid w:val="00327A2E"/>
    <w:rsid w:val="00327DD4"/>
    <w:rsid w:val="00327F1A"/>
    <w:rsid w:val="00330430"/>
    <w:rsid w:val="003313C6"/>
    <w:rsid w:val="00331DF2"/>
    <w:rsid w:val="00331FF3"/>
    <w:rsid w:val="0033220F"/>
    <w:rsid w:val="003323D4"/>
    <w:rsid w:val="0033458C"/>
    <w:rsid w:val="00334A7B"/>
    <w:rsid w:val="00335A40"/>
    <w:rsid w:val="00335E85"/>
    <w:rsid w:val="00336995"/>
    <w:rsid w:val="00337135"/>
    <w:rsid w:val="00337548"/>
    <w:rsid w:val="00337708"/>
    <w:rsid w:val="00340CA9"/>
    <w:rsid w:val="003411B8"/>
    <w:rsid w:val="0034121D"/>
    <w:rsid w:val="003416E1"/>
    <w:rsid w:val="00341DED"/>
    <w:rsid w:val="0034292B"/>
    <w:rsid w:val="00343D94"/>
    <w:rsid w:val="00344876"/>
    <w:rsid w:val="003449E7"/>
    <w:rsid w:val="003451E6"/>
    <w:rsid w:val="00346385"/>
    <w:rsid w:val="003478E2"/>
    <w:rsid w:val="003479E5"/>
    <w:rsid w:val="00347B20"/>
    <w:rsid w:val="00347BC8"/>
    <w:rsid w:val="0035073B"/>
    <w:rsid w:val="00350F66"/>
    <w:rsid w:val="00350F9D"/>
    <w:rsid w:val="0035100C"/>
    <w:rsid w:val="00351022"/>
    <w:rsid w:val="003515A3"/>
    <w:rsid w:val="003518BC"/>
    <w:rsid w:val="00352101"/>
    <w:rsid w:val="00352BC3"/>
    <w:rsid w:val="003539BD"/>
    <w:rsid w:val="00353A61"/>
    <w:rsid w:val="00354D7D"/>
    <w:rsid w:val="00356840"/>
    <w:rsid w:val="00357325"/>
    <w:rsid w:val="003578F9"/>
    <w:rsid w:val="0035796E"/>
    <w:rsid w:val="00357A7C"/>
    <w:rsid w:val="00357E67"/>
    <w:rsid w:val="0036026B"/>
    <w:rsid w:val="00360480"/>
    <w:rsid w:val="003610E1"/>
    <w:rsid w:val="00361347"/>
    <w:rsid w:val="003613AC"/>
    <w:rsid w:val="0036187E"/>
    <w:rsid w:val="0036193E"/>
    <w:rsid w:val="003624C6"/>
    <w:rsid w:val="0036275D"/>
    <w:rsid w:val="00362A05"/>
    <w:rsid w:val="0036315C"/>
    <w:rsid w:val="003639A7"/>
    <w:rsid w:val="00363C39"/>
    <w:rsid w:val="00364EC3"/>
    <w:rsid w:val="00365CD2"/>
    <w:rsid w:val="00366624"/>
    <w:rsid w:val="00370622"/>
    <w:rsid w:val="00370CFB"/>
    <w:rsid w:val="00370D5E"/>
    <w:rsid w:val="0037237D"/>
    <w:rsid w:val="00372536"/>
    <w:rsid w:val="00373B1F"/>
    <w:rsid w:val="00373BB9"/>
    <w:rsid w:val="00374166"/>
    <w:rsid w:val="003747DC"/>
    <w:rsid w:val="00374CFB"/>
    <w:rsid w:val="00374F61"/>
    <w:rsid w:val="003750FF"/>
    <w:rsid w:val="003752CE"/>
    <w:rsid w:val="00375510"/>
    <w:rsid w:val="003758C8"/>
    <w:rsid w:val="00375AFC"/>
    <w:rsid w:val="00375F79"/>
    <w:rsid w:val="003760CE"/>
    <w:rsid w:val="00376536"/>
    <w:rsid w:val="00376BE3"/>
    <w:rsid w:val="00376F4D"/>
    <w:rsid w:val="00377378"/>
    <w:rsid w:val="0037787C"/>
    <w:rsid w:val="003778F6"/>
    <w:rsid w:val="00380709"/>
    <w:rsid w:val="00380DB6"/>
    <w:rsid w:val="00380F6C"/>
    <w:rsid w:val="00380FBD"/>
    <w:rsid w:val="003812FC"/>
    <w:rsid w:val="0038131E"/>
    <w:rsid w:val="00382B98"/>
    <w:rsid w:val="0038318F"/>
    <w:rsid w:val="0038342F"/>
    <w:rsid w:val="00383E3A"/>
    <w:rsid w:val="00384110"/>
    <w:rsid w:val="00385A47"/>
    <w:rsid w:val="00385CC0"/>
    <w:rsid w:val="00385DAD"/>
    <w:rsid w:val="003861EE"/>
    <w:rsid w:val="00386732"/>
    <w:rsid w:val="00386EAC"/>
    <w:rsid w:val="00386F80"/>
    <w:rsid w:val="00390169"/>
    <w:rsid w:val="00390597"/>
    <w:rsid w:val="003906DE"/>
    <w:rsid w:val="003907EA"/>
    <w:rsid w:val="00391875"/>
    <w:rsid w:val="003919BB"/>
    <w:rsid w:val="00393005"/>
    <w:rsid w:val="003942F8"/>
    <w:rsid w:val="003948DF"/>
    <w:rsid w:val="00394DE7"/>
    <w:rsid w:val="00394FE1"/>
    <w:rsid w:val="003951D3"/>
    <w:rsid w:val="00395726"/>
    <w:rsid w:val="00395EF5"/>
    <w:rsid w:val="00395FA0"/>
    <w:rsid w:val="0039690E"/>
    <w:rsid w:val="00396B41"/>
    <w:rsid w:val="00397C14"/>
    <w:rsid w:val="00397D9F"/>
    <w:rsid w:val="003A0203"/>
    <w:rsid w:val="003A0596"/>
    <w:rsid w:val="003A090D"/>
    <w:rsid w:val="003A2089"/>
    <w:rsid w:val="003A23AF"/>
    <w:rsid w:val="003A2C2B"/>
    <w:rsid w:val="003A2F3F"/>
    <w:rsid w:val="003A2FDE"/>
    <w:rsid w:val="003A3577"/>
    <w:rsid w:val="003A3741"/>
    <w:rsid w:val="003A4B3A"/>
    <w:rsid w:val="003A6C1B"/>
    <w:rsid w:val="003A73B0"/>
    <w:rsid w:val="003A7A99"/>
    <w:rsid w:val="003B00D0"/>
    <w:rsid w:val="003B036D"/>
    <w:rsid w:val="003B0502"/>
    <w:rsid w:val="003B0944"/>
    <w:rsid w:val="003B0C13"/>
    <w:rsid w:val="003B17F4"/>
    <w:rsid w:val="003B1A8E"/>
    <w:rsid w:val="003B2D82"/>
    <w:rsid w:val="003B2DD3"/>
    <w:rsid w:val="003B3141"/>
    <w:rsid w:val="003B3326"/>
    <w:rsid w:val="003B34C7"/>
    <w:rsid w:val="003B38E1"/>
    <w:rsid w:val="003B51BF"/>
    <w:rsid w:val="003B5D99"/>
    <w:rsid w:val="003B6EA6"/>
    <w:rsid w:val="003B7480"/>
    <w:rsid w:val="003B76E1"/>
    <w:rsid w:val="003B774B"/>
    <w:rsid w:val="003C04B9"/>
    <w:rsid w:val="003C07D3"/>
    <w:rsid w:val="003C0AC3"/>
    <w:rsid w:val="003C164E"/>
    <w:rsid w:val="003C16A3"/>
    <w:rsid w:val="003C1A81"/>
    <w:rsid w:val="003C1C1A"/>
    <w:rsid w:val="003C23FB"/>
    <w:rsid w:val="003C2905"/>
    <w:rsid w:val="003C38CE"/>
    <w:rsid w:val="003C3E0C"/>
    <w:rsid w:val="003C4B51"/>
    <w:rsid w:val="003C4E13"/>
    <w:rsid w:val="003C5747"/>
    <w:rsid w:val="003C5B7F"/>
    <w:rsid w:val="003C5BDA"/>
    <w:rsid w:val="003C5D32"/>
    <w:rsid w:val="003C73BF"/>
    <w:rsid w:val="003C7A08"/>
    <w:rsid w:val="003D0B03"/>
    <w:rsid w:val="003D0E91"/>
    <w:rsid w:val="003D1A6E"/>
    <w:rsid w:val="003D1C88"/>
    <w:rsid w:val="003D23FB"/>
    <w:rsid w:val="003D2CC0"/>
    <w:rsid w:val="003D2FEC"/>
    <w:rsid w:val="003D35A5"/>
    <w:rsid w:val="003D3819"/>
    <w:rsid w:val="003D3E86"/>
    <w:rsid w:val="003D4E42"/>
    <w:rsid w:val="003D50FA"/>
    <w:rsid w:val="003D52C2"/>
    <w:rsid w:val="003D55F3"/>
    <w:rsid w:val="003D5D91"/>
    <w:rsid w:val="003D5FAD"/>
    <w:rsid w:val="003D61E6"/>
    <w:rsid w:val="003D6394"/>
    <w:rsid w:val="003D66BB"/>
    <w:rsid w:val="003D6BEC"/>
    <w:rsid w:val="003D731D"/>
    <w:rsid w:val="003D7815"/>
    <w:rsid w:val="003D7831"/>
    <w:rsid w:val="003D7B0E"/>
    <w:rsid w:val="003E0077"/>
    <w:rsid w:val="003E08A2"/>
    <w:rsid w:val="003E08CE"/>
    <w:rsid w:val="003E1247"/>
    <w:rsid w:val="003E1E06"/>
    <w:rsid w:val="003E3747"/>
    <w:rsid w:val="003E41B7"/>
    <w:rsid w:val="003E4479"/>
    <w:rsid w:val="003E4556"/>
    <w:rsid w:val="003E4B6E"/>
    <w:rsid w:val="003E4DE7"/>
    <w:rsid w:val="003E578D"/>
    <w:rsid w:val="003E5CC5"/>
    <w:rsid w:val="003E5F10"/>
    <w:rsid w:val="003E6387"/>
    <w:rsid w:val="003E6704"/>
    <w:rsid w:val="003E7D75"/>
    <w:rsid w:val="003F0D96"/>
    <w:rsid w:val="003F1769"/>
    <w:rsid w:val="003F2064"/>
    <w:rsid w:val="003F2482"/>
    <w:rsid w:val="003F2AD6"/>
    <w:rsid w:val="003F2D05"/>
    <w:rsid w:val="003F33BD"/>
    <w:rsid w:val="003F3C53"/>
    <w:rsid w:val="003F4094"/>
    <w:rsid w:val="003F44DE"/>
    <w:rsid w:val="003F5C22"/>
    <w:rsid w:val="003F6F7D"/>
    <w:rsid w:val="003F7098"/>
    <w:rsid w:val="003F7D52"/>
    <w:rsid w:val="0040190E"/>
    <w:rsid w:val="00402405"/>
    <w:rsid w:val="00402434"/>
    <w:rsid w:val="0040336D"/>
    <w:rsid w:val="00403E80"/>
    <w:rsid w:val="00403F95"/>
    <w:rsid w:val="00404710"/>
    <w:rsid w:val="00404C3D"/>
    <w:rsid w:val="0040532A"/>
    <w:rsid w:val="0040541E"/>
    <w:rsid w:val="00405540"/>
    <w:rsid w:val="00405A9C"/>
    <w:rsid w:val="004060BF"/>
    <w:rsid w:val="00407F54"/>
    <w:rsid w:val="00410258"/>
    <w:rsid w:val="004103CD"/>
    <w:rsid w:val="004104FE"/>
    <w:rsid w:val="00410B7A"/>
    <w:rsid w:val="00411707"/>
    <w:rsid w:val="004119E6"/>
    <w:rsid w:val="00411B6A"/>
    <w:rsid w:val="0041213B"/>
    <w:rsid w:val="004125AB"/>
    <w:rsid w:val="00413409"/>
    <w:rsid w:val="00413935"/>
    <w:rsid w:val="00413972"/>
    <w:rsid w:val="00414374"/>
    <w:rsid w:val="00415D4E"/>
    <w:rsid w:val="004177BB"/>
    <w:rsid w:val="00421E21"/>
    <w:rsid w:val="004235D6"/>
    <w:rsid w:val="00423A6C"/>
    <w:rsid w:val="00423AD5"/>
    <w:rsid w:val="00423C63"/>
    <w:rsid w:val="00424632"/>
    <w:rsid w:val="00424944"/>
    <w:rsid w:val="00424CD8"/>
    <w:rsid w:val="0042512B"/>
    <w:rsid w:val="00425BB1"/>
    <w:rsid w:val="0042616E"/>
    <w:rsid w:val="00426C5A"/>
    <w:rsid w:val="00426D48"/>
    <w:rsid w:val="00426F43"/>
    <w:rsid w:val="00426FEC"/>
    <w:rsid w:val="004273B0"/>
    <w:rsid w:val="00427B72"/>
    <w:rsid w:val="00427D7C"/>
    <w:rsid w:val="00427DA5"/>
    <w:rsid w:val="00430BBB"/>
    <w:rsid w:val="00431DCD"/>
    <w:rsid w:val="00431F0D"/>
    <w:rsid w:val="004321EF"/>
    <w:rsid w:val="00432E58"/>
    <w:rsid w:val="00432F1C"/>
    <w:rsid w:val="00433181"/>
    <w:rsid w:val="00434539"/>
    <w:rsid w:val="004349C7"/>
    <w:rsid w:val="00434AD5"/>
    <w:rsid w:val="00435051"/>
    <w:rsid w:val="00435A59"/>
    <w:rsid w:val="00435B49"/>
    <w:rsid w:val="004366E3"/>
    <w:rsid w:val="004370FE"/>
    <w:rsid w:val="004374DC"/>
    <w:rsid w:val="00437AC3"/>
    <w:rsid w:val="0044143D"/>
    <w:rsid w:val="00441FB0"/>
    <w:rsid w:val="00442328"/>
    <w:rsid w:val="00442B04"/>
    <w:rsid w:val="00443D6C"/>
    <w:rsid w:val="00443F93"/>
    <w:rsid w:val="00444537"/>
    <w:rsid w:val="00444A21"/>
    <w:rsid w:val="00445486"/>
    <w:rsid w:val="00446CEC"/>
    <w:rsid w:val="00447337"/>
    <w:rsid w:val="0044762B"/>
    <w:rsid w:val="00447F5E"/>
    <w:rsid w:val="0045051F"/>
    <w:rsid w:val="00450C7A"/>
    <w:rsid w:val="00451744"/>
    <w:rsid w:val="004524EE"/>
    <w:rsid w:val="00452A18"/>
    <w:rsid w:val="00452F48"/>
    <w:rsid w:val="00453869"/>
    <w:rsid w:val="00453CA5"/>
    <w:rsid w:val="00453EF7"/>
    <w:rsid w:val="00454373"/>
    <w:rsid w:val="0045470A"/>
    <w:rsid w:val="00454960"/>
    <w:rsid w:val="0045561F"/>
    <w:rsid w:val="00456195"/>
    <w:rsid w:val="004569E2"/>
    <w:rsid w:val="00456C0F"/>
    <w:rsid w:val="00457C98"/>
    <w:rsid w:val="00460C03"/>
    <w:rsid w:val="004614AC"/>
    <w:rsid w:val="004617FD"/>
    <w:rsid w:val="004625A5"/>
    <w:rsid w:val="00462CBE"/>
    <w:rsid w:val="00463217"/>
    <w:rsid w:val="0046388D"/>
    <w:rsid w:val="0046512B"/>
    <w:rsid w:val="00466285"/>
    <w:rsid w:val="004673A6"/>
    <w:rsid w:val="0046788F"/>
    <w:rsid w:val="004678DF"/>
    <w:rsid w:val="00467E97"/>
    <w:rsid w:val="00471337"/>
    <w:rsid w:val="0047184F"/>
    <w:rsid w:val="0047196B"/>
    <w:rsid w:val="00472D60"/>
    <w:rsid w:val="00472E68"/>
    <w:rsid w:val="00472F07"/>
    <w:rsid w:val="00473243"/>
    <w:rsid w:val="0047429D"/>
    <w:rsid w:val="0047535C"/>
    <w:rsid w:val="00475449"/>
    <w:rsid w:val="004763BA"/>
    <w:rsid w:val="0047655C"/>
    <w:rsid w:val="0047664E"/>
    <w:rsid w:val="004772E7"/>
    <w:rsid w:val="00477B8E"/>
    <w:rsid w:val="0048105F"/>
    <w:rsid w:val="0048147B"/>
    <w:rsid w:val="00482138"/>
    <w:rsid w:val="00482320"/>
    <w:rsid w:val="00482525"/>
    <w:rsid w:val="004826DC"/>
    <w:rsid w:val="004827A2"/>
    <w:rsid w:val="00482BD6"/>
    <w:rsid w:val="00482F57"/>
    <w:rsid w:val="004839E8"/>
    <w:rsid w:val="004840AB"/>
    <w:rsid w:val="004842B2"/>
    <w:rsid w:val="004843BA"/>
    <w:rsid w:val="004846ED"/>
    <w:rsid w:val="00484836"/>
    <w:rsid w:val="00484D6D"/>
    <w:rsid w:val="0048506D"/>
    <w:rsid w:val="00485292"/>
    <w:rsid w:val="00485458"/>
    <w:rsid w:val="00485612"/>
    <w:rsid w:val="00485CD2"/>
    <w:rsid w:val="0048695F"/>
    <w:rsid w:val="00487A02"/>
    <w:rsid w:val="00487CD0"/>
    <w:rsid w:val="00490D25"/>
    <w:rsid w:val="00490EBF"/>
    <w:rsid w:val="00491162"/>
    <w:rsid w:val="004911EE"/>
    <w:rsid w:val="00491578"/>
    <w:rsid w:val="004919E5"/>
    <w:rsid w:val="00492904"/>
    <w:rsid w:val="00492D6E"/>
    <w:rsid w:val="00493116"/>
    <w:rsid w:val="004931DD"/>
    <w:rsid w:val="00493535"/>
    <w:rsid w:val="00493C12"/>
    <w:rsid w:val="00493EF7"/>
    <w:rsid w:val="004940D5"/>
    <w:rsid w:val="004941AD"/>
    <w:rsid w:val="00494972"/>
    <w:rsid w:val="00494B17"/>
    <w:rsid w:val="00494F37"/>
    <w:rsid w:val="00494F85"/>
    <w:rsid w:val="00494FEA"/>
    <w:rsid w:val="004955F5"/>
    <w:rsid w:val="00496200"/>
    <w:rsid w:val="00496383"/>
    <w:rsid w:val="00496B61"/>
    <w:rsid w:val="00496DE7"/>
    <w:rsid w:val="0049741E"/>
    <w:rsid w:val="0049775E"/>
    <w:rsid w:val="00497EC8"/>
    <w:rsid w:val="004A036D"/>
    <w:rsid w:val="004A0778"/>
    <w:rsid w:val="004A0891"/>
    <w:rsid w:val="004A0ACC"/>
    <w:rsid w:val="004A0DEF"/>
    <w:rsid w:val="004A11EA"/>
    <w:rsid w:val="004A1D1D"/>
    <w:rsid w:val="004A23AC"/>
    <w:rsid w:val="004A248E"/>
    <w:rsid w:val="004A2BBF"/>
    <w:rsid w:val="004A32D8"/>
    <w:rsid w:val="004A3339"/>
    <w:rsid w:val="004A39BC"/>
    <w:rsid w:val="004A42D4"/>
    <w:rsid w:val="004A48A8"/>
    <w:rsid w:val="004A4974"/>
    <w:rsid w:val="004A4ED6"/>
    <w:rsid w:val="004A50BD"/>
    <w:rsid w:val="004A5E3F"/>
    <w:rsid w:val="004A5FF7"/>
    <w:rsid w:val="004A6252"/>
    <w:rsid w:val="004A6462"/>
    <w:rsid w:val="004A6EC8"/>
    <w:rsid w:val="004A76AF"/>
    <w:rsid w:val="004A774C"/>
    <w:rsid w:val="004A7767"/>
    <w:rsid w:val="004A7988"/>
    <w:rsid w:val="004B0022"/>
    <w:rsid w:val="004B01C2"/>
    <w:rsid w:val="004B0B99"/>
    <w:rsid w:val="004B141C"/>
    <w:rsid w:val="004B1423"/>
    <w:rsid w:val="004B19C8"/>
    <w:rsid w:val="004B1F03"/>
    <w:rsid w:val="004B28AE"/>
    <w:rsid w:val="004B3791"/>
    <w:rsid w:val="004B458F"/>
    <w:rsid w:val="004B53F0"/>
    <w:rsid w:val="004B5861"/>
    <w:rsid w:val="004B59A2"/>
    <w:rsid w:val="004B629D"/>
    <w:rsid w:val="004B6983"/>
    <w:rsid w:val="004B6A81"/>
    <w:rsid w:val="004B6E1C"/>
    <w:rsid w:val="004B6F06"/>
    <w:rsid w:val="004B72A2"/>
    <w:rsid w:val="004B7788"/>
    <w:rsid w:val="004B7F11"/>
    <w:rsid w:val="004C0E06"/>
    <w:rsid w:val="004C212F"/>
    <w:rsid w:val="004C23AC"/>
    <w:rsid w:val="004C28AA"/>
    <w:rsid w:val="004C3B03"/>
    <w:rsid w:val="004C3B7C"/>
    <w:rsid w:val="004C3F33"/>
    <w:rsid w:val="004C40EA"/>
    <w:rsid w:val="004C482F"/>
    <w:rsid w:val="004C5793"/>
    <w:rsid w:val="004C695F"/>
    <w:rsid w:val="004C6D06"/>
    <w:rsid w:val="004C70B9"/>
    <w:rsid w:val="004C7358"/>
    <w:rsid w:val="004D032E"/>
    <w:rsid w:val="004D07BE"/>
    <w:rsid w:val="004D08D9"/>
    <w:rsid w:val="004D0D87"/>
    <w:rsid w:val="004D0DFD"/>
    <w:rsid w:val="004D129A"/>
    <w:rsid w:val="004D16C6"/>
    <w:rsid w:val="004D1756"/>
    <w:rsid w:val="004D194A"/>
    <w:rsid w:val="004D2B68"/>
    <w:rsid w:val="004D306B"/>
    <w:rsid w:val="004D3404"/>
    <w:rsid w:val="004D39D4"/>
    <w:rsid w:val="004D3B38"/>
    <w:rsid w:val="004D45D9"/>
    <w:rsid w:val="004D461D"/>
    <w:rsid w:val="004D475B"/>
    <w:rsid w:val="004D54E4"/>
    <w:rsid w:val="004D5567"/>
    <w:rsid w:val="004D5760"/>
    <w:rsid w:val="004D5B3C"/>
    <w:rsid w:val="004D6751"/>
    <w:rsid w:val="004D721E"/>
    <w:rsid w:val="004D7673"/>
    <w:rsid w:val="004D77F0"/>
    <w:rsid w:val="004D79F9"/>
    <w:rsid w:val="004E04CC"/>
    <w:rsid w:val="004E116C"/>
    <w:rsid w:val="004E1239"/>
    <w:rsid w:val="004E206F"/>
    <w:rsid w:val="004E2CFB"/>
    <w:rsid w:val="004E554F"/>
    <w:rsid w:val="004E5929"/>
    <w:rsid w:val="004E6522"/>
    <w:rsid w:val="004E74A0"/>
    <w:rsid w:val="004F03D7"/>
    <w:rsid w:val="004F0DB7"/>
    <w:rsid w:val="004F1F0E"/>
    <w:rsid w:val="004F1F71"/>
    <w:rsid w:val="004F2325"/>
    <w:rsid w:val="004F2D51"/>
    <w:rsid w:val="004F2E23"/>
    <w:rsid w:val="004F2FA9"/>
    <w:rsid w:val="004F3211"/>
    <w:rsid w:val="004F32AE"/>
    <w:rsid w:val="004F3478"/>
    <w:rsid w:val="004F3C56"/>
    <w:rsid w:val="004F402D"/>
    <w:rsid w:val="004F4DCF"/>
    <w:rsid w:val="004F55B4"/>
    <w:rsid w:val="004F567E"/>
    <w:rsid w:val="004F59E2"/>
    <w:rsid w:val="004F651F"/>
    <w:rsid w:val="004F6D6C"/>
    <w:rsid w:val="004F70BF"/>
    <w:rsid w:val="004F770B"/>
    <w:rsid w:val="004F7B9C"/>
    <w:rsid w:val="00500042"/>
    <w:rsid w:val="00500430"/>
    <w:rsid w:val="005005E4"/>
    <w:rsid w:val="00500E37"/>
    <w:rsid w:val="00500ED6"/>
    <w:rsid w:val="0050119B"/>
    <w:rsid w:val="00501584"/>
    <w:rsid w:val="00501E09"/>
    <w:rsid w:val="00501FBF"/>
    <w:rsid w:val="00502064"/>
    <w:rsid w:val="00502AED"/>
    <w:rsid w:val="00502B46"/>
    <w:rsid w:val="005032C6"/>
    <w:rsid w:val="00504553"/>
    <w:rsid w:val="00504E53"/>
    <w:rsid w:val="00505137"/>
    <w:rsid w:val="00505919"/>
    <w:rsid w:val="00506D0E"/>
    <w:rsid w:val="005073A0"/>
    <w:rsid w:val="00507B38"/>
    <w:rsid w:val="00507CA2"/>
    <w:rsid w:val="00507CDC"/>
    <w:rsid w:val="00507F61"/>
    <w:rsid w:val="0051022F"/>
    <w:rsid w:val="0051024E"/>
    <w:rsid w:val="00510287"/>
    <w:rsid w:val="00510E80"/>
    <w:rsid w:val="005115B9"/>
    <w:rsid w:val="0051182C"/>
    <w:rsid w:val="00511DCE"/>
    <w:rsid w:val="005136D5"/>
    <w:rsid w:val="0051451A"/>
    <w:rsid w:val="00514741"/>
    <w:rsid w:val="00514A2C"/>
    <w:rsid w:val="00514F37"/>
    <w:rsid w:val="0051540A"/>
    <w:rsid w:val="00516794"/>
    <w:rsid w:val="005167CD"/>
    <w:rsid w:val="0051697B"/>
    <w:rsid w:val="00517190"/>
    <w:rsid w:val="0052149A"/>
    <w:rsid w:val="005217B9"/>
    <w:rsid w:val="00521817"/>
    <w:rsid w:val="00521D07"/>
    <w:rsid w:val="00521D8A"/>
    <w:rsid w:val="0052232A"/>
    <w:rsid w:val="005224C3"/>
    <w:rsid w:val="005224DB"/>
    <w:rsid w:val="005232A7"/>
    <w:rsid w:val="00526C81"/>
    <w:rsid w:val="00527375"/>
    <w:rsid w:val="00527B09"/>
    <w:rsid w:val="00527C37"/>
    <w:rsid w:val="00527CB9"/>
    <w:rsid w:val="00527F06"/>
    <w:rsid w:val="005301E2"/>
    <w:rsid w:val="00530E66"/>
    <w:rsid w:val="00530E94"/>
    <w:rsid w:val="00531605"/>
    <w:rsid w:val="005327F2"/>
    <w:rsid w:val="00532B3E"/>
    <w:rsid w:val="00532F53"/>
    <w:rsid w:val="0053412C"/>
    <w:rsid w:val="005346C2"/>
    <w:rsid w:val="0053471D"/>
    <w:rsid w:val="00534C3A"/>
    <w:rsid w:val="00534CB0"/>
    <w:rsid w:val="00534FE2"/>
    <w:rsid w:val="005350A2"/>
    <w:rsid w:val="005355A7"/>
    <w:rsid w:val="00535676"/>
    <w:rsid w:val="00535902"/>
    <w:rsid w:val="00536E95"/>
    <w:rsid w:val="00536F9B"/>
    <w:rsid w:val="00537492"/>
    <w:rsid w:val="0054012D"/>
    <w:rsid w:val="0054152F"/>
    <w:rsid w:val="00541907"/>
    <w:rsid w:val="00541EB8"/>
    <w:rsid w:val="005424E1"/>
    <w:rsid w:val="005426EB"/>
    <w:rsid w:val="00543141"/>
    <w:rsid w:val="00543673"/>
    <w:rsid w:val="00543916"/>
    <w:rsid w:val="00543F2B"/>
    <w:rsid w:val="00544982"/>
    <w:rsid w:val="00545247"/>
    <w:rsid w:val="00545AD2"/>
    <w:rsid w:val="00545E9F"/>
    <w:rsid w:val="00546083"/>
    <w:rsid w:val="005469F2"/>
    <w:rsid w:val="00546A28"/>
    <w:rsid w:val="00547468"/>
    <w:rsid w:val="0054768C"/>
    <w:rsid w:val="00547803"/>
    <w:rsid w:val="00551BC5"/>
    <w:rsid w:val="005522A5"/>
    <w:rsid w:val="00552AED"/>
    <w:rsid w:val="00552E23"/>
    <w:rsid w:val="00553518"/>
    <w:rsid w:val="005545EE"/>
    <w:rsid w:val="00554B31"/>
    <w:rsid w:val="00554F11"/>
    <w:rsid w:val="00555BB4"/>
    <w:rsid w:val="005563D0"/>
    <w:rsid w:val="00556641"/>
    <w:rsid w:val="00557B91"/>
    <w:rsid w:val="0056026D"/>
    <w:rsid w:val="00560EA7"/>
    <w:rsid w:val="00560F4C"/>
    <w:rsid w:val="0056233C"/>
    <w:rsid w:val="005630B4"/>
    <w:rsid w:val="005630E6"/>
    <w:rsid w:val="00564D1C"/>
    <w:rsid w:val="00565104"/>
    <w:rsid w:val="00565108"/>
    <w:rsid w:val="005654CC"/>
    <w:rsid w:val="00565911"/>
    <w:rsid w:val="00565DAC"/>
    <w:rsid w:val="005661E9"/>
    <w:rsid w:val="00570570"/>
    <w:rsid w:val="00570B89"/>
    <w:rsid w:val="0057165B"/>
    <w:rsid w:val="00571F57"/>
    <w:rsid w:val="0057232D"/>
    <w:rsid w:val="00572703"/>
    <w:rsid w:val="00572708"/>
    <w:rsid w:val="00574AE9"/>
    <w:rsid w:val="00575067"/>
    <w:rsid w:val="0057526D"/>
    <w:rsid w:val="005759A8"/>
    <w:rsid w:val="00575C36"/>
    <w:rsid w:val="00575F37"/>
    <w:rsid w:val="005765A5"/>
    <w:rsid w:val="00576633"/>
    <w:rsid w:val="00576C86"/>
    <w:rsid w:val="00577F48"/>
    <w:rsid w:val="00580040"/>
    <w:rsid w:val="0058018E"/>
    <w:rsid w:val="005808D4"/>
    <w:rsid w:val="00580A3C"/>
    <w:rsid w:val="005812F4"/>
    <w:rsid w:val="005813DD"/>
    <w:rsid w:val="00581CB8"/>
    <w:rsid w:val="005827A2"/>
    <w:rsid w:val="005833A9"/>
    <w:rsid w:val="005833F6"/>
    <w:rsid w:val="005836EA"/>
    <w:rsid w:val="00583777"/>
    <w:rsid w:val="005837AB"/>
    <w:rsid w:val="00583CE4"/>
    <w:rsid w:val="00584008"/>
    <w:rsid w:val="00584571"/>
    <w:rsid w:val="00584B08"/>
    <w:rsid w:val="005856F7"/>
    <w:rsid w:val="0058648D"/>
    <w:rsid w:val="00587258"/>
    <w:rsid w:val="00587EE1"/>
    <w:rsid w:val="00590102"/>
    <w:rsid w:val="00590E04"/>
    <w:rsid w:val="00590EF2"/>
    <w:rsid w:val="00591500"/>
    <w:rsid w:val="00591548"/>
    <w:rsid w:val="00591737"/>
    <w:rsid w:val="0059254E"/>
    <w:rsid w:val="005927F7"/>
    <w:rsid w:val="005930C6"/>
    <w:rsid w:val="00593553"/>
    <w:rsid w:val="00593602"/>
    <w:rsid w:val="005936CB"/>
    <w:rsid w:val="00593E51"/>
    <w:rsid w:val="00594318"/>
    <w:rsid w:val="0059486E"/>
    <w:rsid w:val="00594AE6"/>
    <w:rsid w:val="0059523B"/>
    <w:rsid w:val="00596CC5"/>
    <w:rsid w:val="00596DB5"/>
    <w:rsid w:val="005972B3"/>
    <w:rsid w:val="005A1921"/>
    <w:rsid w:val="005A1D82"/>
    <w:rsid w:val="005A24CC"/>
    <w:rsid w:val="005A2E5B"/>
    <w:rsid w:val="005A31AB"/>
    <w:rsid w:val="005A3452"/>
    <w:rsid w:val="005A35DB"/>
    <w:rsid w:val="005A3C3D"/>
    <w:rsid w:val="005A4315"/>
    <w:rsid w:val="005A4A09"/>
    <w:rsid w:val="005A4A51"/>
    <w:rsid w:val="005A4A5B"/>
    <w:rsid w:val="005A56E5"/>
    <w:rsid w:val="005A5AAD"/>
    <w:rsid w:val="005A604B"/>
    <w:rsid w:val="005A66F4"/>
    <w:rsid w:val="005A6FBC"/>
    <w:rsid w:val="005A76BF"/>
    <w:rsid w:val="005A7997"/>
    <w:rsid w:val="005A7C65"/>
    <w:rsid w:val="005A7ED4"/>
    <w:rsid w:val="005B010D"/>
    <w:rsid w:val="005B08B3"/>
    <w:rsid w:val="005B153B"/>
    <w:rsid w:val="005B16FE"/>
    <w:rsid w:val="005B1C35"/>
    <w:rsid w:val="005B3AB8"/>
    <w:rsid w:val="005B3C48"/>
    <w:rsid w:val="005B3C89"/>
    <w:rsid w:val="005B3D43"/>
    <w:rsid w:val="005B4525"/>
    <w:rsid w:val="005B58ED"/>
    <w:rsid w:val="005B6B38"/>
    <w:rsid w:val="005B7755"/>
    <w:rsid w:val="005B7BCE"/>
    <w:rsid w:val="005C06D6"/>
    <w:rsid w:val="005C1446"/>
    <w:rsid w:val="005C172D"/>
    <w:rsid w:val="005C195E"/>
    <w:rsid w:val="005C1CFC"/>
    <w:rsid w:val="005C1D4F"/>
    <w:rsid w:val="005C2F9C"/>
    <w:rsid w:val="005C39DA"/>
    <w:rsid w:val="005C39E4"/>
    <w:rsid w:val="005C3D4D"/>
    <w:rsid w:val="005C42EB"/>
    <w:rsid w:val="005C5308"/>
    <w:rsid w:val="005C59E6"/>
    <w:rsid w:val="005C729F"/>
    <w:rsid w:val="005C7500"/>
    <w:rsid w:val="005C7881"/>
    <w:rsid w:val="005C7EEE"/>
    <w:rsid w:val="005D04BE"/>
    <w:rsid w:val="005D09EA"/>
    <w:rsid w:val="005D0BE9"/>
    <w:rsid w:val="005D0C15"/>
    <w:rsid w:val="005D0FC1"/>
    <w:rsid w:val="005D103B"/>
    <w:rsid w:val="005D1814"/>
    <w:rsid w:val="005D2F5B"/>
    <w:rsid w:val="005D3B47"/>
    <w:rsid w:val="005D3D1E"/>
    <w:rsid w:val="005D499F"/>
    <w:rsid w:val="005D4D80"/>
    <w:rsid w:val="005D65E6"/>
    <w:rsid w:val="005D6E4C"/>
    <w:rsid w:val="005D6F45"/>
    <w:rsid w:val="005D7024"/>
    <w:rsid w:val="005D71F0"/>
    <w:rsid w:val="005D7307"/>
    <w:rsid w:val="005D770D"/>
    <w:rsid w:val="005D775A"/>
    <w:rsid w:val="005D7E59"/>
    <w:rsid w:val="005E0505"/>
    <w:rsid w:val="005E0DC6"/>
    <w:rsid w:val="005E19C3"/>
    <w:rsid w:val="005E26BD"/>
    <w:rsid w:val="005E321D"/>
    <w:rsid w:val="005E36F1"/>
    <w:rsid w:val="005E38D5"/>
    <w:rsid w:val="005E3924"/>
    <w:rsid w:val="005E40D8"/>
    <w:rsid w:val="005E4B91"/>
    <w:rsid w:val="005E50E3"/>
    <w:rsid w:val="005E58EF"/>
    <w:rsid w:val="005E6B9A"/>
    <w:rsid w:val="005E6E4D"/>
    <w:rsid w:val="005E6ED5"/>
    <w:rsid w:val="005E7480"/>
    <w:rsid w:val="005F073A"/>
    <w:rsid w:val="005F0807"/>
    <w:rsid w:val="005F12AE"/>
    <w:rsid w:val="005F17D7"/>
    <w:rsid w:val="005F2729"/>
    <w:rsid w:val="005F3DFB"/>
    <w:rsid w:val="005F47A2"/>
    <w:rsid w:val="005F4B92"/>
    <w:rsid w:val="005F4C3D"/>
    <w:rsid w:val="005F5E68"/>
    <w:rsid w:val="005F6AE1"/>
    <w:rsid w:val="005F70AC"/>
    <w:rsid w:val="005F7248"/>
    <w:rsid w:val="005F72A2"/>
    <w:rsid w:val="005F78E2"/>
    <w:rsid w:val="005F79C7"/>
    <w:rsid w:val="005F7BAD"/>
    <w:rsid w:val="00601810"/>
    <w:rsid w:val="00601BEF"/>
    <w:rsid w:val="0060218E"/>
    <w:rsid w:val="006021B4"/>
    <w:rsid w:val="00602309"/>
    <w:rsid w:val="00602679"/>
    <w:rsid w:val="00602C3E"/>
    <w:rsid w:val="00603230"/>
    <w:rsid w:val="00604281"/>
    <w:rsid w:val="006048E2"/>
    <w:rsid w:val="00605181"/>
    <w:rsid w:val="006054B3"/>
    <w:rsid w:val="006055D0"/>
    <w:rsid w:val="00605D98"/>
    <w:rsid w:val="006064C7"/>
    <w:rsid w:val="006065A0"/>
    <w:rsid w:val="006076BE"/>
    <w:rsid w:val="006104F0"/>
    <w:rsid w:val="006108BA"/>
    <w:rsid w:val="00610A88"/>
    <w:rsid w:val="00611539"/>
    <w:rsid w:val="00612409"/>
    <w:rsid w:val="00612EFD"/>
    <w:rsid w:val="00612F7B"/>
    <w:rsid w:val="0061355B"/>
    <w:rsid w:val="006135AF"/>
    <w:rsid w:val="00613BC0"/>
    <w:rsid w:val="00614414"/>
    <w:rsid w:val="00614442"/>
    <w:rsid w:val="00615017"/>
    <w:rsid w:val="00615183"/>
    <w:rsid w:val="00615660"/>
    <w:rsid w:val="006161E8"/>
    <w:rsid w:val="00617138"/>
    <w:rsid w:val="006176A5"/>
    <w:rsid w:val="006207BB"/>
    <w:rsid w:val="00620B35"/>
    <w:rsid w:val="0062221B"/>
    <w:rsid w:val="00622659"/>
    <w:rsid w:val="00622B35"/>
    <w:rsid w:val="00623820"/>
    <w:rsid w:val="00623A04"/>
    <w:rsid w:val="00624B8F"/>
    <w:rsid w:val="00624D94"/>
    <w:rsid w:val="0062569E"/>
    <w:rsid w:val="00625D84"/>
    <w:rsid w:val="00625F3A"/>
    <w:rsid w:val="00626519"/>
    <w:rsid w:val="006268CF"/>
    <w:rsid w:val="00627016"/>
    <w:rsid w:val="00627C33"/>
    <w:rsid w:val="00630C7A"/>
    <w:rsid w:val="0063112C"/>
    <w:rsid w:val="00631583"/>
    <w:rsid w:val="006316B1"/>
    <w:rsid w:val="006319B0"/>
    <w:rsid w:val="00631F5E"/>
    <w:rsid w:val="00632020"/>
    <w:rsid w:val="00632035"/>
    <w:rsid w:val="00632EB2"/>
    <w:rsid w:val="0063450A"/>
    <w:rsid w:val="00634682"/>
    <w:rsid w:val="0063496D"/>
    <w:rsid w:val="00636054"/>
    <w:rsid w:val="00636608"/>
    <w:rsid w:val="006375CC"/>
    <w:rsid w:val="006379DA"/>
    <w:rsid w:val="00637DBA"/>
    <w:rsid w:val="00640749"/>
    <w:rsid w:val="0064088A"/>
    <w:rsid w:val="00641952"/>
    <w:rsid w:val="00642778"/>
    <w:rsid w:val="00642D03"/>
    <w:rsid w:val="0064420F"/>
    <w:rsid w:val="0064465A"/>
    <w:rsid w:val="00644C17"/>
    <w:rsid w:val="00644EAE"/>
    <w:rsid w:val="00645082"/>
    <w:rsid w:val="00645558"/>
    <w:rsid w:val="00645BC6"/>
    <w:rsid w:val="0064604D"/>
    <w:rsid w:val="0064606A"/>
    <w:rsid w:val="0064691A"/>
    <w:rsid w:val="006471F4"/>
    <w:rsid w:val="0064776F"/>
    <w:rsid w:val="00647774"/>
    <w:rsid w:val="00647B9B"/>
    <w:rsid w:val="00647DAB"/>
    <w:rsid w:val="006501A3"/>
    <w:rsid w:val="0065137C"/>
    <w:rsid w:val="00651781"/>
    <w:rsid w:val="00651941"/>
    <w:rsid w:val="00652316"/>
    <w:rsid w:val="006523AE"/>
    <w:rsid w:val="00653451"/>
    <w:rsid w:val="00653B61"/>
    <w:rsid w:val="0065412C"/>
    <w:rsid w:val="006541DC"/>
    <w:rsid w:val="00654636"/>
    <w:rsid w:val="00654B98"/>
    <w:rsid w:val="00654DFA"/>
    <w:rsid w:val="00655457"/>
    <w:rsid w:val="0065554D"/>
    <w:rsid w:val="006556C3"/>
    <w:rsid w:val="00655F1F"/>
    <w:rsid w:val="0065674E"/>
    <w:rsid w:val="00656A55"/>
    <w:rsid w:val="00657332"/>
    <w:rsid w:val="0065752D"/>
    <w:rsid w:val="006577E1"/>
    <w:rsid w:val="006578CB"/>
    <w:rsid w:val="00657907"/>
    <w:rsid w:val="00657BA6"/>
    <w:rsid w:val="006607FE"/>
    <w:rsid w:val="00660F52"/>
    <w:rsid w:val="006611CF"/>
    <w:rsid w:val="006613EF"/>
    <w:rsid w:val="00661778"/>
    <w:rsid w:val="0066188C"/>
    <w:rsid w:val="0066201F"/>
    <w:rsid w:val="00662A79"/>
    <w:rsid w:val="00663D7D"/>
    <w:rsid w:val="00663D90"/>
    <w:rsid w:val="0066402D"/>
    <w:rsid w:val="006649BB"/>
    <w:rsid w:val="00664B4A"/>
    <w:rsid w:val="006656B6"/>
    <w:rsid w:val="00665B01"/>
    <w:rsid w:val="00665F63"/>
    <w:rsid w:val="00666434"/>
    <w:rsid w:val="006666B4"/>
    <w:rsid w:val="00666AB5"/>
    <w:rsid w:val="00667052"/>
    <w:rsid w:val="00667476"/>
    <w:rsid w:val="006674B7"/>
    <w:rsid w:val="00667DFB"/>
    <w:rsid w:val="00667F00"/>
    <w:rsid w:val="00667FE1"/>
    <w:rsid w:val="006700B0"/>
    <w:rsid w:val="00670441"/>
    <w:rsid w:val="006704DE"/>
    <w:rsid w:val="00670D1A"/>
    <w:rsid w:val="006712FF"/>
    <w:rsid w:val="00671FCE"/>
    <w:rsid w:val="00672048"/>
    <w:rsid w:val="00672125"/>
    <w:rsid w:val="0067248C"/>
    <w:rsid w:val="00672912"/>
    <w:rsid w:val="0067356F"/>
    <w:rsid w:val="00673819"/>
    <w:rsid w:val="00673C32"/>
    <w:rsid w:val="00673F37"/>
    <w:rsid w:val="00674278"/>
    <w:rsid w:val="00674FD7"/>
    <w:rsid w:val="006752CF"/>
    <w:rsid w:val="006761CE"/>
    <w:rsid w:val="0067660C"/>
    <w:rsid w:val="006767BF"/>
    <w:rsid w:val="00676840"/>
    <w:rsid w:val="006768C7"/>
    <w:rsid w:val="0067696C"/>
    <w:rsid w:val="00676B1E"/>
    <w:rsid w:val="00676F8A"/>
    <w:rsid w:val="00677C28"/>
    <w:rsid w:val="006806C1"/>
    <w:rsid w:val="00680842"/>
    <w:rsid w:val="00681135"/>
    <w:rsid w:val="0068174D"/>
    <w:rsid w:val="006817A6"/>
    <w:rsid w:val="00681811"/>
    <w:rsid w:val="00681B4D"/>
    <w:rsid w:val="0068337C"/>
    <w:rsid w:val="00683871"/>
    <w:rsid w:val="00684029"/>
    <w:rsid w:val="006846CF"/>
    <w:rsid w:val="00685C2E"/>
    <w:rsid w:val="00685E7A"/>
    <w:rsid w:val="00686910"/>
    <w:rsid w:val="00687C95"/>
    <w:rsid w:val="006903A1"/>
    <w:rsid w:val="006907FA"/>
    <w:rsid w:val="00692932"/>
    <w:rsid w:val="006929F5"/>
    <w:rsid w:val="00692AE7"/>
    <w:rsid w:val="006934A8"/>
    <w:rsid w:val="00693641"/>
    <w:rsid w:val="006939AB"/>
    <w:rsid w:val="00693BB4"/>
    <w:rsid w:val="00693E03"/>
    <w:rsid w:val="00695AB2"/>
    <w:rsid w:val="00696725"/>
    <w:rsid w:val="00697236"/>
    <w:rsid w:val="00697917"/>
    <w:rsid w:val="006A0287"/>
    <w:rsid w:val="006A0B1F"/>
    <w:rsid w:val="006A0D2B"/>
    <w:rsid w:val="006A13BB"/>
    <w:rsid w:val="006A1D68"/>
    <w:rsid w:val="006A212B"/>
    <w:rsid w:val="006A2A1A"/>
    <w:rsid w:val="006A30F2"/>
    <w:rsid w:val="006A3B31"/>
    <w:rsid w:val="006A3D39"/>
    <w:rsid w:val="006A3DD3"/>
    <w:rsid w:val="006A5749"/>
    <w:rsid w:val="006A5B50"/>
    <w:rsid w:val="006A612D"/>
    <w:rsid w:val="006A61D4"/>
    <w:rsid w:val="006A6ECA"/>
    <w:rsid w:val="006A70DB"/>
    <w:rsid w:val="006A74A7"/>
    <w:rsid w:val="006A74EE"/>
    <w:rsid w:val="006A7572"/>
    <w:rsid w:val="006A76B7"/>
    <w:rsid w:val="006B0357"/>
    <w:rsid w:val="006B2094"/>
    <w:rsid w:val="006B2B86"/>
    <w:rsid w:val="006B3613"/>
    <w:rsid w:val="006B3FD7"/>
    <w:rsid w:val="006B40B7"/>
    <w:rsid w:val="006B42D0"/>
    <w:rsid w:val="006B4453"/>
    <w:rsid w:val="006B49B6"/>
    <w:rsid w:val="006B4B9B"/>
    <w:rsid w:val="006B4EEA"/>
    <w:rsid w:val="006B5AA3"/>
    <w:rsid w:val="006B5BD8"/>
    <w:rsid w:val="006B74D1"/>
    <w:rsid w:val="006B76B9"/>
    <w:rsid w:val="006B7C48"/>
    <w:rsid w:val="006C0450"/>
    <w:rsid w:val="006C0680"/>
    <w:rsid w:val="006C07ED"/>
    <w:rsid w:val="006C12A8"/>
    <w:rsid w:val="006C1549"/>
    <w:rsid w:val="006C1E78"/>
    <w:rsid w:val="006C3303"/>
    <w:rsid w:val="006C3BE1"/>
    <w:rsid w:val="006C4439"/>
    <w:rsid w:val="006C6274"/>
    <w:rsid w:val="006C6685"/>
    <w:rsid w:val="006C6B40"/>
    <w:rsid w:val="006C7B30"/>
    <w:rsid w:val="006D0954"/>
    <w:rsid w:val="006D1F36"/>
    <w:rsid w:val="006D218E"/>
    <w:rsid w:val="006D23E9"/>
    <w:rsid w:val="006D3A99"/>
    <w:rsid w:val="006D3D20"/>
    <w:rsid w:val="006D41A4"/>
    <w:rsid w:val="006D43FB"/>
    <w:rsid w:val="006D49EB"/>
    <w:rsid w:val="006D4D8D"/>
    <w:rsid w:val="006D4DCF"/>
    <w:rsid w:val="006D5694"/>
    <w:rsid w:val="006D5770"/>
    <w:rsid w:val="006D581D"/>
    <w:rsid w:val="006D5E5D"/>
    <w:rsid w:val="006D64BF"/>
    <w:rsid w:val="006D65A1"/>
    <w:rsid w:val="006D67D7"/>
    <w:rsid w:val="006D6FF9"/>
    <w:rsid w:val="006D7414"/>
    <w:rsid w:val="006D7A69"/>
    <w:rsid w:val="006D7D27"/>
    <w:rsid w:val="006D7E0A"/>
    <w:rsid w:val="006E0DD3"/>
    <w:rsid w:val="006E1690"/>
    <w:rsid w:val="006E1E55"/>
    <w:rsid w:val="006E2255"/>
    <w:rsid w:val="006E3A41"/>
    <w:rsid w:val="006E3BBF"/>
    <w:rsid w:val="006E4011"/>
    <w:rsid w:val="006E49AA"/>
    <w:rsid w:val="006E662F"/>
    <w:rsid w:val="006E70CE"/>
    <w:rsid w:val="006E7DE3"/>
    <w:rsid w:val="006F0B2B"/>
    <w:rsid w:val="006F1005"/>
    <w:rsid w:val="006F1B01"/>
    <w:rsid w:val="006F282D"/>
    <w:rsid w:val="006F2E09"/>
    <w:rsid w:val="006F47AC"/>
    <w:rsid w:val="006F49E4"/>
    <w:rsid w:val="006F5277"/>
    <w:rsid w:val="006F5284"/>
    <w:rsid w:val="006F6D4B"/>
    <w:rsid w:val="006F788C"/>
    <w:rsid w:val="007001E1"/>
    <w:rsid w:val="00700BD2"/>
    <w:rsid w:val="007011D6"/>
    <w:rsid w:val="00701CC6"/>
    <w:rsid w:val="00702266"/>
    <w:rsid w:val="00704083"/>
    <w:rsid w:val="00704201"/>
    <w:rsid w:val="00704944"/>
    <w:rsid w:val="00704CB6"/>
    <w:rsid w:val="007051C1"/>
    <w:rsid w:val="00705516"/>
    <w:rsid w:val="0070578E"/>
    <w:rsid w:val="00705B8E"/>
    <w:rsid w:val="0070673B"/>
    <w:rsid w:val="00706849"/>
    <w:rsid w:val="00707DBE"/>
    <w:rsid w:val="00710060"/>
    <w:rsid w:val="00710096"/>
    <w:rsid w:val="00710E94"/>
    <w:rsid w:val="007111DC"/>
    <w:rsid w:val="0071165F"/>
    <w:rsid w:val="007118E9"/>
    <w:rsid w:val="007118F1"/>
    <w:rsid w:val="00711ABE"/>
    <w:rsid w:val="00713869"/>
    <w:rsid w:val="007168B2"/>
    <w:rsid w:val="00716AAF"/>
    <w:rsid w:val="00716B43"/>
    <w:rsid w:val="00716F05"/>
    <w:rsid w:val="00717417"/>
    <w:rsid w:val="00717578"/>
    <w:rsid w:val="00720F30"/>
    <w:rsid w:val="007210B3"/>
    <w:rsid w:val="007214C7"/>
    <w:rsid w:val="00721A9F"/>
    <w:rsid w:val="00722BC8"/>
    <w:rsid w:val="007230DE"/>
    <w:rsid w:val="00723277"/>
    <w:rsid w:val="007237E5"/>
    <w:rsid w:val="00723875"/>
    <w:rsid w:val="00724148"/>
    <w:rsid w:val="0072452A"/>
    <w:rsid w:val="00725D4F"/>
    <w:rsid w:val="00726321"/>
    <w:rsid w:val="00726904"/>
    <w:rsid w:val="00726E8D"/>
    <w:rsid w:val="007275F4"/>
    <w:rsid w:val="0072760E"/>
    <w:rsid w:val="00727C49"/>
    <w:rsid w:val="00727CC5"/>
    <w:rsid w:val="007305E7"/>
    <w:rsid w:val="00730988"/>
    <w:rsid w:val="00730F09"/>
    <w:rsid w:val="007311C8"/>
    <w:rsid w:val="007314D1"/>
    <w:rsid w:val="007320A7"/>
    <w:rsid w:val="00732C89"/>
    <w:rsid w:val="00732D9E"/>
    <w:rsid w:val="00732ED4"/>
    <w:rsid w:val="0073313F"/>
    <w:rsid w:val="007335D2"/>
    <w:rsid w:val="007339DC"/>
    <w:rsid w:val="00734397"/>
    <w:rsid w:val="007347D7"/>
    <w:rsid w:val="00734D3B"/>
    <w:rsid w:val="00734E70"/>
    <w:rsid w:val="00735411"/>
    <w:rsid w:val="007358FD"/>
    <w:rsid w:val="007372A8"/>
    <w:rsid w:val="00740193"/>
    <w:rsid w:val="00740992"/>
    <w:rsid w:val="00740A36"/>
    <w:rsid w:val="00740C40"/>
    <w:rsid w:val="007416F9"/>
    <w:rsid w:val="00743699"/>
    <w:rsid w:val="00743887"/>
    <w:rsid w:val="00743D25"/>
    <w:rsid w:val="00744749"/>
    <w:rsid w:val="007447AC"/>
    <w:rsid w:val="007456B1"/>
    <w:rsid w:val="00745F26"/>
    <w:rsid w:val="00745F57"/>
    <w:rsid w:val="00746580"/>
    <w:rsid w:val="007465B6"/>
    <w:rsid w:val="007468DF"/>
    <w:rsid w:val="00746F8C"/>
    <w:rsid w:val="007474EF"/>
    <w:rsid w:val="007502D3"/>
    <w:rsid w:val="0075154E"/>
    <w:rsid w:val="007524CB"/>
    <w:rsid w:val="007528F3"/>
    <w:rsid w:val="0075338F"/>
    <w:rsid w:val="007534AD"/>
    <w:rsid w:val="00753716"/>
    <w:rsid w:val="00753CFD"/>
    <w:rsid w:val="0075423F"/>
    <w:rsid w:val="00754AF1"/>
    <w:rsid w:val="0075555B"/>
    <w:rsid w:val="00755704"/>
    <w:rsid w:val="0075588F"/>
    <w:rsid w:val="00755C50"/>
    <w:rsid w:val="00756276"/>
    <w:rsid w:val="007563E8"/>
    <w:rsid w:val="0075670D"/>
    <w:rsid w:val="007568CB"/>
    <w:rsid w:val="00756CEE"/>
    <w:rsid w:val="00756DA9"/>
    <w:rsid w:val="00757C07"/>
    <w:rsid w:val="00760693"/>
    <w:rsid w:val="00760CE5"/>
    <w:rsid w:val="007616E4"/>
    <w:rsid w:val="00762489"/>
    <w:rsid w:val="007627CC"/>
    <w:rsid w:val="00762855"/>
    <w:rsid w:val="00762FAB"/>
    <w:rsid w:val="00763355"/>
    <w:rsid w:val="00763BE8"/>
    <w:rsid w:val="00763E7E"/>
    <w:rsid w:val="00764562"/>
    <w:rsid w:val="007653FB"/>
    <w:rsid w:val="007655D8"/>
    <w:rsid w:val="00765671"/>
    <w:rsid w:val="007657CB"/>
    <w:rsid w:val="00765FCC"/>
    <w:rsid w:val="0076634F"/>
    <w:rsid w:val="00766726"/>
    <w:rsid w:val="00766E7B"/>
    <w:rsid w:val="007672DA"/>
    <w:rsid w:val="007701AF"/>
    <w:rsid w:val="00770554"/>
    <w:rsid w:val="00770831"/>
    <w:rsid w:val="00771521"/>
    <w:rsid w:val="00771669"/>
    <w:rsid w:val="00772558"/>
    <w:rsid w:val="00772C37"/>
    <w:rsid w:val="00772FFE"/>
    <w:rsid w:val="0077355C"/>
    <w:rsid w:val="007737C0"/>
    <w:rsid w:val="00773F22"/>
    <w:rsid w:val="00774A2B"/>
    <w:rsid w:val="007750FD"/>
    <w:rsid w:val="00775AC7"/>
    <w:rsid w:val="00775EB6"/>
    <w:rsid w:val="007761B8"/>
    <w:rsid w:val="00776600"/>
    <w:rsid w:val="00776D2D"/>
    <w:rsid w:val="00776E19"/>
    <w:rsid w:val="00777996"/>
    <w:rsid w:val="00780005"/>
    <w:rsid w:val="00780283"/>
    <w:rsid w:val="007805AD"/>
    <w:rsid w:val="00780724"/>
    <w:rsid w:val="0078107E"/>
    <w:rsid w:val="00781638"/>
    <w:rsid w:val="0078178D"/>
    <w:rsid w:val="00781951"/>
    <w:rsid w:val="00781D58"/>
    <w:rsid w:val="00781E2F"/>
    <w:rsid w:val="0078202A"/>
    <w:rsid w:val="0078234A"/>
    <w:rsid w:val="007825E2"/>
    <w:rsid w:val="00782621"/>
    <w:rsid w:val="007844F6"/>
    <w:rsid w:val="00784EC8"/>
    <w:rsid w:val="007854C1"/>
    <w:rsid w:val="00785A79"/>
    <w:rsid w:val="00787331"/>
    <w:rsid w:val="0078754A"/>
    <w:rsid w:val="00787AF4"/>
    <w:rsid w:val="00790282"/>
    <w:rsid w:val="0079094D"/>
    <w:rsid w:val="007912F5"/>
    <w:rsid w:val="0079239E"/>
    <w:rsid w:val="00792578"/>
    <w:rsid w:val="0079287B"/>
    <w:rsid w:val="00792E62"/>
    <w:rsid w:val="00792F7E"/>
    <w:rsid w:val="007933B4"/>
    <w:rsid w:val="0079426C"/>
    <w:rsid w:val="007943E2"/>
    <w:rsid w:val="00794522"/>
    <w:rsid w:val="00794575"/>
    <w:rsid w:val="007952A6"/>
    <w:rsid w:val="007956B3"/>
    <w:rsid w:val="00796089"/>
    <w:rsid w:val="00796696"/>
    <w:rsid w:val="007A04B1"/>
    <w:rsid w:val="007A0BE6"/>
    <w:rsid w:val="007A13B4"/>
    <w:rsid w:val="007A1657"/>
    <w:rsid w:val="007A16DA"/>
    <w:rsid w:val="007A2C60"/>
    <w:rsid w:val="007A3B97"/>
    <w:rsid w:val="007A6921"/>
    <w:rsid w:val="007A725D"/>
    <w:rsid w:val="007A73C5"/>
    <w:rsid w:val="007A7A89"/>
    <w:rsid w:val="007A7EAE"/>
    <w:rsid w:val="007B021E"/>
    <w:rsid w:val="007B1384"/>
    <w:rsid w:val="007B15F1"/>
    <w:rsid w:val="007B36B4"/>
    <w:rsid w:val="007B3FC6"/>
    <w:rsid w:val="007B40F0"/>
    <w:rsid w:val="007B4567"/>
    <w:rsid w:val="007B50A5"/>
    <w:rsid w:val="007B5856"/>
    <w:rsid w:val="007B58D1"/>
    <w:rsid w:val="007B611B"/>
    <w:rsid w:val="007B671A"/>
    <w:rsid w:val="007B67AB"/>
    <w:rsid w:val="007B6949"/>
    <w:rsid w:val="007C038F"/>
    <w:rsid w:val="007C111E"/>
    <w:rsid w:val="007C1816"/>
    <w:rsid w:val="007C1B01"/>
    <w:rsid w:val="007C1C72"/>
    <w:rsid w:val="007C1E92"/>
    <w:rsid w:val="007C2D0F"/>
    <w:rsid w:val="007C3411"/>
    <w:rsid w:val="007C3709"/>
    <w:rsid w:val="007C3803"/>
    <w:rsid w:val="007C4718"/>
    <w:rsid w:val="007C55CB"/>
    <w:rsid w:val="007C5650"/>
    <w:rsid w:val="007C5A1A"/>
    <w:rsid w:val="007C65B7"/>
    <w:rsid w:val="007C6B05"/>
    <w:rsid w:val="007C7166"/>
    <w:rsid w:val="007C7227"/>
    <w:rsid w:val="007C7FD8"/>
    <w:rsid w:val="007D0737"/>
    <w:rsid w:val="007D0FD6"/>
    <w:rsid w:val="007D1E62"/>
    <w:rsid w:val="007D21E5"/>
    <w:rsid w:val="007D2377"/>
    <w:rsid w:val="007D23E0"/>
    <w:rsid w:val="007D2686"/>
    <w:rsid w:val="007D2850"/>
    <w:rsid w:val="007D2F08"/>
    <w:rsid w:val="007D2FB1"/>
    <w:rsid w:val="007D32C3"/>
    <w:rsid w:val="007D34C5"/>
    <w:rsid w:val="007D39F4"/>
    <w:rsid w:val="007D3B0D"/>
    <w:rsid w:val="007D3B50"/>
    <w:rsid w:val="007D3C0B"/>
    <w:rsid w:val="007D3EF5"/>
    <w:rsid w:val="007D436E"/>
    <w:rsid w:val="007D44E0"/>
    <w:rsid w:val="007D44EF"/>
    <w:rsid w:val="007D477C"/>
    <w:rsid w:val="007D50CA"/>
    <w:rsid w:val="007D5479"/>
    <w:rsid w:val="007D604A"/>
    <w:rsid w:val="007D6475"/>
    <w:rsid w:val="007D67AF"/>
    <w:rsid w:val="007D6F33"/>
    <w:rsid w:val="007D6F7A"/>
    <w:rsid w:val="007D71C5"/>
    <w:rsid w:val="007D7CE1"/>
    <w:rsid w:val="007E15F4"/>
    <w:rsid w:val="007E2013"/>
    <w:rsid w:val="007E233F"/>
    <w:rsid w:val="007E2FE6"/>
    <w:rsid w:val="007E3C90"/>
    <w:rsid w:val="007E461F"/>
    <w:rsid w:val="007E4C29"/>
    <w:rsid w:val="007E4E3E"/>
    <w:rsid w:val="007E552B"/>
    <w:rsid w:val="007E5FF8"/>
    <w:rsid w:val="007E6966"/>
    <w:rsid w:val="007E6B75"/>
    <w:rsid w:val="007E7CCB"/>
    <w:rsid w:val="007F0AAB"/>
    <w:rsid w:val="007F20B6"/>
    <w:rsid w:val="007F2964"/>
    <w:rsid w:val="007F3DBA"/>
    <w:rsid w:val="007F4327"/>
    <w:rsid w:val="007F461A"/>
    <w:rsid w:val="007F64FE"/>
    <w:rsid w:val="007F6719"/>
    <w:rsid w:val="007F6E57"/>
    <w:rsid w:val="007F7606"/>
    <w:rsid w:val="007F78F3"/>
    <w:rsid w:val="0080002C"/>
    <w:rsid w:val="0080069A"/>
    <w:rsid w:val="008013C6"/>
    <w:rsid w:val="008018DA"/>
    <w:rsid w:val="008034F3"/>
    <w:rsid w:val="00804F9B"/>
    <w:rsid w:val="00805113"/>
    <w:rsid w:val="00805648"/>
    <w:rsid w:val="00805771"/>
    <w:rsid w:val="008059D5"/>
    <w:rsid w:val="00805AEE"/>
    <w:rsid w:val="008060E7"/>
    <w:rsid w:val="00807003"/>
    <w:rsid w:val="00807707"/>
    <w:rsid w:val="008078B7"/>
    <w:rsid w:val="008103C7"/>
    <w:rsid w:val="00810F8D"/>
    <w:rsid w:val="00811962"/>
    <w:rsid w:val="00811ED3"/>
    <w:rsid w:val="0081243A"/>
    <w:rsid w:val="00812F5B"/>
    <w:rsid w:val="008132FF"/>
    <w:rsid w:val="00813D57"/>
    <w:rsid w:val="00814A96"/>
    <w:rsid w:val="00816254"/>
    <w:rsid w:val="00816614"/>
    <w:rsid w:val="0081676D"/>
    <w:rsid w:val="0081732A"/>
    <w:rsid w:val="008174D1"/>
    <w:rsid w:val="0081769A"/>
    <w:rsid w:val="008176D0"/>
    <w:rsid w:val="0081787B"/>
    <w:rsid w:val="00817AFF"/>
    <w:rsid w:val="00817E9B"/>
    <w:rsid w:val="0082000A"/>
    <w:rsid w:val="008200BD"/>
    <w:rsid w:val="00820F49"/>
    <w:rsid w:val="00821397"/>
    <w:rsid w:val="0082234C"/>
    <w:rsid w:val="008238C9"/>
    <w:rsid w:val="00823BEB"/>
    <w:rsid w:val="00823E92"/>
    <w:rsid w:val="00824999"/>
    <w:rsid w:val="00824CEE"/>
    <w:rsid w:val="008250C0"/>
    <w:rsid w:val="0082757D"/>
    <w:rsid w:val="00827CC7"/>
    <w:rsid w:val="008305DA"/>
    <w:rsid w:val="00831C78"/>
    <w:rsid w:val="00832001"/>
    <w:rsid w:val="00832D7B"/>
    <w:rsid w:val="0083368F"/>
    <w:rsid w:val="0083389E"/>
    <w:rsid w:val="00833EEA"/>
    <w:rsid w:val="008346A5"/>
    <w:rsid w:val="008348E8"/>
    <w:rsid w:val="00835479"/>
    <w:rsid w:val="008368AD"/>
    <w:rsid w:val="00836C69"/>
    <w:rsid w:val="00837057"/>
    <w:rsid w:val="008371FD"/>
    <w:rsid w:val="008376CD"/>
    <w:rsid w:val="00837D2A"/>
    <w:rsid w:val="0084092E"/>
    <w:rsid w:val="00841948"/>
    <w:rsid w:val="00841DF5"/>
    <w:rsid w:val="00841F67"/>
    <w:rsid w:val="008425C2"/>
    <w:rsid w:val="00843A15"/>
    <w:rsid w:val="00843B5C"/>
    <w:rsid w:val="00843D8B"/>
    <w:rsid w:val="00844301"/>
    <w:rsid w:val="00844709"/>
    <w:rsid w:val="00844CC0"/>
    <w:rsid w:val="008469BF"/>
    <w:rsid w:val="00846D55"/>
    <w:rsid w:val="008479EE"/>
    <w:rsid w:val="00847FBA"/>
    <w:rsid w:val="008504E1"/>
    <w:rsid w:val="00850FBF"/>
    <w:rsid w:val="008516FC"/>
    <w:rsid w:val="00851D4B"/>
    <w:rsid w:val="00852049"/>
    <w:rsid w:val="00852562"/>
    <w:rsid w:val="00852945"/>
    <w:rsid w:val="00852F09"/>
    <w:rsid w:val="00853886"/>
    <w:rsid w:val="00853E4A"/>
    <w:rsid w:val="0085417A"/>
    <w:rsid w:val="0085431D"/>
    <w:rsid w:val="00854891"/>
    <w:rsid w:val="00854D39"/>
    <w:rsid w:val="00855311"/>
    <w:rsid w:val="00855552"/>
    <w:rsid w:val="0085597C"/>
    <w:rsid w:val="00855D90"/>
    <w:rsid w:val="00855E3E"/>
    <w:rsid w:val="00855E4E"/>
    <w:rsid w:val="00856391"/>
    <w:rsid w:val="008565A0"/>
    <w:rsid w:val="008565CF"/>
    <w:rsid w:val="00856BBF"/>
    <w:rsid w:val="00857766"/>
    <w:rsid w:val="00857924"/>
    <w:rsid w:val="00860134"/>
    <w:rsid w:val="008601A4"/>
    <w:rsid w:val="0086024F"/>
    <w:rsid w:val="00860549"/>
    <w:rsid w:val="0086187E"/>
    <w:rsid w:val="00861887"/>
    <w:rsid w:val="008619F8"/>
    <w:rsid w:val="00861AA3"/>
    <w:rsid w:val="00861B7B"/>
    <w:rsid w:val="0086210C"/>
    <w:rsid w:val="00862140"/>
    <w:rsid w:val="008624FA"/>
    <w:rsid w:val="00863003"/>
    <w:rsid w:val="0086308B"/>
    <w:rsid w:val="0086374B"/>
    <w:rsid w:val="00863E41"/>
    <w:rsid w:val="00864ECF"/>
    <w:rsid w:val="00865073"/>
    <w:rsid w:val="00865A3B"/>
    <w:rsid w:val="00865A4C"/>
    <w:rsid w:val="00865DED"/>
    <w:rsid w:val="008661EA"/>
    <w:rsid w:val="0086646F"/>
    <w:rsid w:val="00866608"/>
    <w:rsid w:val="008672FF"/>
    <w:rsid w:val="0086736B"/>
    <w:rsid w:val="008679CF"/>
    <w:rsid w:val="00870029"/>
    <w:rsid w:val="00870621"/>
    <w:rsid w:val="008708B1"/>
    <w:rsid w:val="008712B7"/>
    <w:rsid w:val="008729DF"/>
    <w:rsid w:val="00872B47"/>
    <w:rsid w:val="00872D5F"/>
    <w:rsid w:val="00873AED"/>
    <w:rsid w:val="00873CDC"/>
    <w:rsid w:val="00874791"/>
    <w:rsid w:val="008747F7"/>
    <w:rsid w:val="008749AF"/>
    <w:rsid w:val="00874BD5"/>
    <w:rsid w:val="00875795"/>
    <w:rsid w:val="00875948"/>
    <w:rsid w:val="00875C22"/>
    <w:rsid w:val="00875EB5"/>
    <w:rsid w:val="00876CD1"/>
    <w:rsid w:val="008774AB"/>
    <w:rsid w:val="00877666"/>
    <w:rsid w:val="00877FED"/>
    <w:rsid w:val="008805E3"/>
    <w:rsid w:val="00880857"/>
    <w:rsid w:val="0088111D"/>
    <w:rsid w:val="00881C34"/>
    <w:rsid w:val="00882812"/>
    <w:rsid w:val="00882885"/>
    <w:rsid w:val="00882A54"/>
    <w:rsid w:val="00882DBF"/>
    <w:rsid w:val="00882F3C"/>
    <w:rsid w:val="00882F77"/>
    <w:rsid w:val="008833F8"/>
    <w:rsid w:val="00883451"/>
    <w:rsid w:val="00883A7B"/>
    <w:rsid w:val="00884314"/>
    <w:rsid w:val="008843FC"/>
    <w:rsid w:val="0088440E"/>
    <w:rsid w:val="00886000"/>
    <w:rsid w:val="00886270"/>
    <w:rsid w:val="0088694A"/>
    <w:rsid w:val="00886F36"/>
    <w:rsid w:val="00887C64"/>
    <w:rsid w:val="008906BF"/>
    <w:rsid w:val="00890E14"/>
    <w:rsid w:val="00890F2B"/>
    <w:rsid w:val="00891897"/>
    <w:rsid w:val="00891FDD"/>
    <w:rsid w:val="00892C5C"/>
    <w:rsid w:val="00893566"/>
    <w:rsid w:val="00893AC4"/>
    <w:rsid w:val="00893E64"/>
    <w:rsid w:val="00894356"/>
    <w:rsid w:val="0089465B"/>
    <w:rsid w:val="00894B64"/>
    <w:rsid w:val="00894B6E"/>
    <w:rsid w:val="00894D6C"/>
    <w:rsid w:val="00895352"/>
    <w:rsid w:val="0089544A"/>
    <w:rsid w:val="0089568A"/>
    <w:rsid w:val="00896244"/>
    <w:rsid w:val="0089680F"/>
    <w:rsid w:val="0089717F"/>
    <w:rsid w:val="008974E7"/>
    <w:rsid w:val="008A16A3"/>
    <w:rsid w:val="008A1B5A"/>
    <w:rsid w:val="008A1EA4"/>
    <w:rsid w:val="008A25D1"/>
    <w:rsid w:val="008A2668"/>
    <w:rsid w:val="008A2958"/>
    <w:rsid w:val="008A2F51"/>
    <w:rsid w:val="008A30FE"/>
    <w:rsid w:val="008A3659"/>
    <w:rsid w:val="008A4B5B"/>
    <w:rsid w:val="008A551C"/>
    <w:rsid w:val="008A558D"/>
    <w:rsid w:val="008A589A"/>
    <w:rsid w:val="008A5E52"/>
    <w:rsid w:val="008A5EAC"/>
    <w:rsid w:val="008A62F8"/>
    <w:rsid w:val="008A639B"/>
    <w:rsid w:val="008A6FB5"/>
    <w:rsid w:val="008A74B3"/>
    <w:rsid w:val="008A773D"/>
    <w:rsid w:val="008B0C8E"/>
    <w:rsid w:val="008B136B"/>
    <w:rsid w:val="008B1D61"/>
    <w:rsid w:val="008B26FA"/>
    <w:rsid w:val="008B2DCC"/>
    <w:rsid w:val="008B3E6A"/>
    <w:rsid w:val="008B3F28"/>
    <w:rsid w:val="008B3FEF"/>
    <w:rsid w:val="008B42A6"/>
    <w:rsid w:val="008B43B4"/>
    <w:rsid w:val="008B43F9"/>
    <w:rsid w:val="008B53B7"/>
    <w:rsid w:val="008B54D3"/>
    <w:rsid w:val="008B5CF2"/>
    <w:rsid w:val="008B5F96"/>
    <w:rsid w:val="008B601E"/>
    <w:rsid w:val="008B7256"/>
    <w:rsid w:val="008B72F3"/>
    <w:rsid w:val="008B77BD"/>
    <w:rsid w:val="008B7EC5"/>
    <w:rsid w:val="008C01FD"/>
    <w:rsid w:val="008C04F3"/>
    <w:rsid w:val="008C0BB2"/>
    <w:rsid w:val="008C121C"/>
    <w:rsid w:val="008C174C"/>
    <w:rsid w:val="008C1BE0"/>
    <w:rsid w:val="008C2561"/>
    <w:rsid w:val="008C29C6"/>
    <w:rsid w:val="008C4843"/>
    <w:rsid w:val="008C4DE7"/>
    <w:rsid w:val="008C54F4"/>
    <w:rsid w:val="008C5774"/>
    <w:rsid w:val="008C5D06"/>
    <w:rsid w:val="008C5F26"/>
    <w:rsid w:val="008C5FAC"/>
    <w:rsid w:val="008C62C9"/>
    <w:rsid w:val="008C6556"/>
    <w:rsid w:val="008C674A"/>
    <w:rsid w:val="008C6914"/>
    <w:rsid w:val="008C6BDE"/>
    <w:rsid w:val="008C7279"/>
    <w:rsid w:val="008C7707"/>
    <w:rsid w:val="008C7D2A"/>
    <w:rsid w:val="008C7F7B"/>
    <w:rsid w:val="008D0302"/>
    <w:rsid w:val="008D0343"/>
    <w:rsid w:val="008D07EA"/>
    <w:rsid w:val="008D0990"/>
    <w:rsid w:val="008D0C18"/>
    <w:rsid w:val="008D1AE6"/>
    <w:rsid w:val="008D1EA3"/>
    <w:rsid w:val="008D213B"/>
    <w:rsid w:val="008D2239"/>
    <w:rsid w:val="008D230C"/>
    <w:rsid w:val="008D2328"/>
    <w:rsid w:val="008D347F"/>
    <w:rsid w:val="008D3A07"/>
    <w:rsid w:val="008D4229"/>
    <w:rsid w:val="008D47B0"/>
    <w:rsid w:val="008D48FF"/>
    <w:rsid w:val="008D4A38"/>
    <w:rsid w:val="008D4AE0"/>
    <w:rsid w:val="008D50A6"/>
    <w:rsid w:val="008D5944"/>
    <w:rsid w:val="008D616A"/>
    <w:rsid w:val="008D7987"/>
    <w:rsid w:val="008E1481"/>
    <w:rsid w:val="008E16DF"/>
    <w:rsid w:val="008E1871"/>
    <w:rsid w:val="008E19D2"/>
    <w:rsid w:val="008E19EB"/>
    <w:rsid w:val="008E28DF"/>
    <w:rsid w:val="008E3891"/>
    <w:rsid w:val="008E39DC"/>
    <w:rsid w:val="008E3BFA"/>
    <w:rsid w:val="008E4AF0"/>
    <w:rsid w:val="008E4D44"/>
    <w:rsid w:val="008E4FA3"/>
    <w:rsid w:val="008E50A3"/>
    <w:rsid w:val="008E518D"/>
    <w:rsid w:val="008E611E"/>
    <w:rsid w:val="008E70DB"/>
    <w:rsid w:val="008E7370"/>
    <w:rsid w:val="008E7901"/>
    <w:rsid w:val="008E7EE7"/>
    <w:rsid w:val="008E7F84"/>
    <w:rsid w:val="008F177C"/>
    <w:rsid w:val="008F1B23"/>
    <w:rsid w:val="008F2AFD"/>
    <w:rsid w:val="008F2D40"/>
    <w:rsid w:val="008F4CBC"/>
    <w:rsid w:val="008F515B"/>
    <w:rsid w:val="008F54A5"/>
    <w:rsid w:val="008F55F7"/>
    <w:rsid w:val="008F671C"/>
    <w:rsid w:val="008F6D94"/>
    <w:rsid w:val="008F7326"/>
    <w:rsid w:val="008F7871"/>
    <w:rsid w:val="008F7990"/>
    <w:rsid w:val="0090020B"/>
    <w:rsid w:val="00900837"/>
    <w:rsid w:val="009009A3"/>
    <w:rsid w:val="00900A45"/>
    <w:rsid w:val="00900BC5"/>
    <w:rsid w:val="00900FCB"/>
    <w:rsid w:val="00902979"/>
    <w:rsid w:val="009031FF"/>
    <w:rsid w:val="0090325E"/>
    <w:rsid w:val="00903E57"/>
    <w:rsid w:val="00904104"/>
    <w:rsid w:val="0090534C"/>
    <w:rsid w:val="009054D4"/>
    <w:rsid w:val="00905751"/>
    <w:rsid w:val="00905C59"/>
    <w:rsid w:val="009060F4"/>
    <w:rsid w:val="0090650A"/>
    <w:rsid w:val="009066D9"/>
    <w:rsid w:val="00906748"/>
    <w:rsid w:val="00906BF4"/>
    <w:rsid w:val="00906F51"/>
    <w:rsid w:val="009070B3"/>
    <w:rsid w:val="00907404"/>
    <w:rsid w:val="00907449"/>
    <w:rsid w:val="00907495"/>
    <w:rsid w:val="0090776C"/>
    <w:rsid w:val="00907BB7"/>
    <w:rsid w:val="0091075F"/>
    <w:rsid w:val="00910BAB"/>
    <w:rsid w:val="00910D8E"/>
    <w:rsid w:val="0091104A"/>
    <w:rsid w:val="00911223"/>
    <w:rsid w:val="009112F1"/>
    <w:rsid w:val="00912204"/>
    <w:rsid w:val="00912865"/>
    <w:rsid w:val="00912B6A"/>
    <w:rsid w:val="00912EDD"/>
    <w:rsid w:val="00912F4C"/>
    <w:rsid w:val="00913403"/>
    <w:rsid w:val="009134FE"/>
    <w:rsid w:val="00913CFC"/>
    <w:rsid w:val="00913FE3"/>
    <w:rsid w:val="00914084"/>
    <w:rsid w:val="009147D8"/>
    <w:rsid w:val="00914A36"/>
    <w:rsid w:val="009150E5"/>
    <w:rsid w:val="00915618"/>
    <w:rsid w:val="00915847"/>
    <w:rsid w:val="009158E0"/>
    <w:rsid w:val="00915D81"/>
    <w:rsid w:val="00916F8A"/>
    <w:rsid w:val="00917647"/>
    <w:rsid w:val="00920121"/>
    <w:rsid w:val="009206FD"/>
    <w:rsid w:val="0092095E"/>
    <w:rsid w:val="00920A7C"/>
    <w:rsid w:val="00920B77"/>
    <w:rsid w:val="00920EF7"/>
    <w:rsid w:val="009210BC"/>
    <w:rsid w:val="0092118E"/>
    <w:rsid w:val="0092178B"/>
    <w:rsid w:val="00921B1E"/>
    <w:rsid w:val="009223C4"/>
    <w:rsid w:val="00922C7B"/>
    <w:rsid w:val="00923CD7"/>
    <w:rsid w:val="00923E9E"/>
    <w:rsid w:val="0092511C"/>
    <w:rsid w:val="00925AF2"/>
    <w:rsid w:val="00925E18"/>
    <w:rsid w:val="00925F23"/>
    <w:rsid w:val="009261F8"/>
    <w:rsid w:val="0092662E"/>
    <w:rsid w:val="009278E8"/>
    <w:rsid w:val="00927B3B"/>
    <w:rsid w:val="00930198"/>
    <w:rsid w:val="00930205"/>
    <w:rsid w:val="00930834"/>
    <w:rsid w:val="009310E2"/>
    <w:rsid w:val="009315EA"/>
    <w:rsid w:val="00931B77"/>
    <w:rsid w:val="00931C41"/>
    <w:rsid w:val="00932001"/>
    <w:rsid w:val="009321B8"/>
    <w:rsid w:val="009330C1"/>
    <w:rsid w:val="00933343"/>
    <w:rsid w:val="009349B8"/>
    <w:rsid w:val="00934CB0"/>
    <w:rsid w:val="0093593E"/>
    <w:rsid w:val="00935A76"/>
    <w:rsid w:val="00935E87"/>
    <w:rsid w:val="00935E99"/>
    <w:rsid w:val="0093679D"/>
    <w:rsid w:val="0093747C"/>
    <w:rsid w:val="009375EC"/>
    <w:rsid w:val="00940A79"/>
    <w:rsid w:val="009410EA"/>
    <w:rsid w:val="009411CD"/>
    <w:rsid w:val="0094122B"/>
    <w:rsid w:val="0094123E"/>
    <w:rsid w:val="0094136E"/>
    <w:rsid w:val="00941C05"/>
    <w:rsid w:val="00941CBF"/>
    <w:rsid w:val="00942824"/>
    <w:rsid w:val="00943B58"/>
    <w:rsid w:val="00944240"/>
    <w:rsid w:val="0094450E"/>
    <w:rsid w:val="0094492A"/>
    <w:rsid w:val="00945840"/>
    <w:rsid w:val="00945AA8"/>
    <w:rsid w:val="00946065"/>
    <w:rsid w:val="00946425"/>
    <w:rsid w:val="00947055"/>
    <w:rsid w:val="0094759F"/>
    <w:rsid w:val="00947A7B"/>
    <w:rsid w:val="00947C4E"/>
    <w:rsid w:val="009514BD"/>
    <w:rsid w:val="00951561"/>
    <w:rsid w:val="00951D5A"/>
    <w:rsid w:val="00951E53"/>
    <w:rsid w:val="00951F20"/>
    <w:rsid w:val="00952C75"/>
    <w:rsid w:val="00953AD1"/>
    <w:rsid w:val="00955491"/>
    <w:rsid w:val="009554B8"/>
    <w:rsid w:val="00955607"/>
    <w:rsid w:val="0095600C"/>
    <w:rsid w:val="00957956"/>
    <w:rsid w:val="0096041A"/>
    <w:rsid w:val="009604A0"/>
    <w:rsid w:val="00960541"/>
    <w:rsid w:val="00960DFD"/>
    <w:rsid w:val="00962270"/>
    <w:rsid w:val="009627A1"/>
    <w:rsid w:val="00962816"/>
    <w:rsid w:val="0096299F"/>
    <w:rsid w:val="009637B4"/>
    <w:rsid w:val="00963F39"/>
    <w:rsid w:val="00964239"/>
    <w:rsid w:val="009645E0"/>
    <w:rsid w:val="00964DFF"/>
    <w:rsid w:val="00964E18"/>
    <w:rsid w:val="0096521A"/>
    <w:rsid w:val="009652FB"/>
    <w:rsid w:val="00965CD9"/>
    <w:rsid w:val="00965ECD"/>
    <w:rsid w:val="00965F59"/>
    <w:rsid w:val="009662B5"/>
    <w:rsid w:val="009664B6"/>
    <w:rsid w:val="009670D7"/>
    <w:rsid w:val="009676A0"/>
    <w:rsid w:val="0096772A"/>
    <w:rsid w:val="00967C76"/>
    <w:rsid w:val="00970C70"/>
    <w:rsid w:val="00971066"/>
    <w:rsid w:val="00971206"/>
    <w:rsid w:val="009714A1"/>
    <w:rsid w:val="00971A6D"/>
    <w:rsid w:val="00971B8D"/>
    <w:rsid w:val="00971C2F"/>
    <w:rsid w:val="00971D56"/>
    <w:rsid w:val="009729C8"/>
    <w:rsid w:val="009734F5"/>
    <w:rsid w:val="009735EB"/>
    <w:rsid w:val="009741A4"/>
    <w:rsid w:val="0097423E"/>
    <w:rsid w:val="0097438E"/>
    <w:rsid w:val="00974428"/>
    <w:rsid w:val="00974456"/>
    <w:rsid w:val="00974893"/>
    <w:rsid w:val="00975696"/>
    <w:rsid w:val="00975B4B"/>
    <w:rsid w:val="00976042"/>
    <w:rsid w:val="00976829"/>
    <w:rsid w:val="0097703F"/>
    <w:rsid w:val="00977503"/>
    <w:rsid w:val="00977772"/>
    <w:rsid w:val="00977830"/>
    <w:rsid w:val="0098054E"/>
    <w:rsid w:val="009807EB"/>
    <w:rsid w:val="00980A5C"/>
    <w:rsid w:val="00981178"/>
    <w:rsid w:val="00981490"/>
    <w:rsid w:val="009816B4"/>
    <w:rsid w:val="00982717"/>
    <w:rsid w:val="0098299F"/>
    <w:rsid w:val="009833DA"/>
    <w:rsid w:val="00983C89"/>
    <w:rsid w:val="009851CA"/>
    <w:rsid w:val="00985718"/>
    <w:rsid w:val="00986263"/>
    <w:rsid w:val="009868B2"/>
    <w:rsid w:val="00986A3E"/>
    <w:rsid w:val="00986C9E"/>
    <w:rsid w:val="0098713B"/>
    <w:rsid w:val="00987321"/>
    <w:rsid w:val="00987C94"/>
    <w:rsid w:val="00990552"/>
    <w:rsid w:val="00990ECC"/>
    <w:rsid w:val="00991883"/>
    <w:rsid w:val="00991FC6"/>
    <w:rsid w:val="00992044"/>
    <w:rsid w:val="00992BBD"/>
    <w:rsid w:val="00992E21"/>
    <w:rsid w:val="0099304A"/>
    <w:rsid w:val="0099307F"/>
    <w:rsid w:val="009934D4"/>
    <w:rsid w:val="009935D7"/>
    <w:rsid w:val="009936DF"/>
    <w:rsid w:val="0099429C"/>
    <w:rsid w:val="0099568F"/>
    <w:rsid w:val="009957D4"/>
    <w:rsid w:val="00995E4D"/>
    <w:rsid w:val="00996383"/>
    <w:rsid w:val="0099725D"/>
    <w:rsid w:val="00997306"/>
    <w:rsid w:val="0099756A"/>
    <w:rsid w:val="0099769C"/>
    <w:rsid w:val="00997876"/>
    <w:rsid w:val="00997D32"/>
    <w:rsid w:val="009A02D0"/>
    <w:rsid w:val="009A0DC4"/>
    <w:rsid w:val="009A26A1"/>
    <w:rsid w:val="009A2C14"/>
    <w:rsid w:val="009A2E39"/>
    <w:rsid w:val="009A3ADF"/>
    <w:rsid w:val="009A5187"/>
    <w:rsid w:val="009A549B"/>
    <w:rsid w:val="009A5A4B"/>
    <w:rsid w:val="009A6555"/>
    <w:rsid w:val="009A6675"/>
    <w:rsid w:val="009A6F93"/>
    <w:rsid w:val="009A7616"/>
    <w:rsid w:val="009A7A0A"/>
    <w:rsid w:val="009B0822"/>
    <w:rsid w:val="009B1243"/>
    <w:rsid w:val="009B1844"/>
    <w:rsid w:val="009B2914"/>
    <w:rsid w:val="009B29E4"/>
    <w:rsid w:val="009B3559"/>
    <w:rsid w:val="009B375B"/>
    <w:rsid w:val="009B3EA9"/>
    <w:rsid w:val="009B3EB7"/>
    <w:rsid w:val="009B4695"/>
    <w:rsid w:val="009B4BAE"/>
    <w:rsid w:val="009B52CD"/>
    <w:rsid w:val="009B6023"/>
    <w:rsid w:val="009B68C1"/>
    <w:rsid w:val="009B68CA"/>
    <w:rsid w:val="009B7A57"/>
    <w:rsid w:val="009C0775"/>
    <w:rsid w:val="009C0DB1"/>
    <w:rsid w:val="009C1791"/>
    <w:rsid w:val="009C17DF"/>
    <w:rsid w:val="009C1C36"/>
    <w:rsid w:val="009C2412"/>
    <w:rsid w:val="009C2DF6"/>
    <w:rsid w:val="009C3278"/>
    <w:rsid w:val="009C3339"/>
    <w:rsid w:val="009C33D0"/>
    <w:rsid w:val="009C3BD1"/>
    <w:rsid w:val="009C3C19"/>
    <w:rsid w:val="009C4AB0"/>
    <w:rsid w:val="009C4AF3"/>
    <w:rsid w:val="009C5A2E"/>
    <w:rsid w:val="009C6079"/>
    <w:rsid w:val="009C63A3"/>
    <w:rsid w:val="009C66A4"/>
    <w:rsid w:val="009C687A"/>
    <w:rsid w:val="009C6AD0"/>
    <w:rsid w:val="009C7479"/>
    <w:rsid w:val="009C7D90"/>
    <w:rsid w:val="009D0271"/>
    <w:rsid w:val="009D1744"/>
    <w:rsid w:val="009D222B"/>
    <w:rsid w:val="009D2A14"/>
    <w:rsid w:val="009D2C31"/>
    <w:rsid w:val="009D2CBC"/>
    <w:rsid w:val="009D3095"/>
    <w:rsid w:val="009D333A"/>
    <w:rsid w:val="009D36A2"/>
    <w:rsid w:val="009D3D51"/>
    <w:rsid w:val="009D4018"/>
    <w:rsid w:val="009D54BF"/>
    <w:rsid w:val="009D5643"/>
    <w:rsid w:val="009D671C"/>
    <w:rsid w:val="009D67EE"/>
    <w:rsid w:val="009D6851"/>
    <w:rsid w:val="009D6D03"/>
    <w:rsid w:val="009D70DE"/>
    <w:rsid w:val="009D7353"/>
    <w:rsid w:val="009D7F02"/>
    <w:rsid w:val="009D7F96"/>
    <w:rsid w:val="009E065E"/>
    <w:rsid w:val="009E1A11"/>
    <w:rsid w:val="009E1BE6"/>
    <w:rsid w:val="009E28C1"/>
    <w:rsid w:val="009E2A6D"/>
    <w:rsid w:val="009E32A2"/>
    <w:rsid w:val="009E385B"/>
    <w:rsid w:val="009E3B4C"/>
    <w:rsid w:val="009E4886"/>
    <w:rsid w:val="009E50A0"/>
    <w:rsid w:val="009E520B"/>
    <w:rsid w:val="009E5753"/>
    <w:rsid w:val="009E6C32"/>
    <w:rsid w:val="009E6C74"/>
    <w:rsid w:val="009E6D67"/>
    <w:rsid w:val="009E7261"/>
    <w:rsid w:val="009E7457"/>
    <w:rsid w:val="009F1EBA"/>
    <w:rsid w:val="009F2356"/>
    <w:rsid w:val="009F25D3"/>
    <w:rsid w:val="009F2B70"/>
    <w:rsid w:val="009F348E"/>
    <w:rsid w:val="009F3693"/>
    <w:rsid w:val="009F5340"/>
    <w:rsid w:val="009F568E"/>
    <w:rsid w:val="009F595E"/>
    <w:rsid w:val="009F5DC6"/>
    <w:rsid w:val="009F62C2"/>
    <w:rsid w:val="009F6C58"/>
    <w:rsid w:val="009F6E6D"/>
    <w:rsid w:val="009F797F"/>
    <w:rsid w:val="009F7E8F"/>
    <w:rsid w:val="00A00E71"/>
    <w:rsid w:val="00A01A1B"/>
    <w:rsid w:val="00A01F6E"/>
    <w:rsid w:val="00A02666"/>
    <w:rsid w:val="00A0350B"/>
    <w:rsid w:val="00A037DB"/>
    <w:rsid w:val="00A0389B"/>
    <w:rsid w:val="00A03A31"/>
    <w:rsid w:val="00A040E5"/>
    <w:rsid w:val="00A0466A"/>
    <w:rsid w:val="00A048F5"/>
    <w:rsid w:val="00A04998"/>
    <w:rsid w:val="00A04B1C"/>
    <w:rsid w:val="00A05FAF"/>
    <w:rsid w:val="00A061D0"/>
    <w:rsid w:val="00A064D6"/>
    <w:rsid w:val="00A06591"/>
    <w:rsid w:val="00A06997"/>
    <w:rsid w:val="00A07167"/>
    <w:rsid w:val="00A07449"/>
    <w:rsid w:val="00A07F61"/>
    <w:rsid w:val="00A105AC"/>
    <w:rsid w:val="00A10FAA"/>
    <w:rsid w:val="00A11652"/>
    <w:rsid w:val="00A1185B"/>
    <w:rsid w:val="00A11EA5"/>
    <w:rsid w:val="00A12AF3"/>
    <w:rsid w:val="00A138DC"/>
    <w:rsid w:val="00A13DFD"/>
    <w:rsid w:val="00A14EC7"/>
    <w:rsid w:val="00A15878"/>
    <w:rsid w:val="00A15A08"/>
    <w:rsid w:val="00A16478"/>
    <w:rsid w:val="00A16C07"/>
    <w:rsid w:val="00A16F0B"/>
    <w:rsid w:val="00A1711F"/>
    <w:rsid w:val="00A171DE"/>
    <w:rsid w:val="00A20204"/>
    <w:rsid w:val="00A21228"/>
    <w:rsid w:val="00A21DBC"/>
    <w:rsid w:val="00A2268B"/>
    <w:rsid w:val="00A239FA"/>
    <w:rsid w:val="00A23D77"/>
    <w:rsid w:val="00A244ED"/>
    <w:rsid w:val="00A246D0"/>
    <w:rsid w:val="00A24A3C"/>
    <w:rsid w:val="00A24C36"/>
    <w:rsid w:val="00A257F4"/>
    <w:rsid w:val="00A25D1F"/>
    <w:rsid w:val="00A25DC0"/>
    <w:rsid w:val="00A25F50"/>
    <w:rsid w:val="00A26328"/>
    <w:rsid w:val="00A264AF"/>
    <w:rsid w:val="00A26EE0"/>
    <w:rsid w:val="00A2706C"/>
    <w:rsid w:val="00A27338"/>
    <w:rsid w:val="00A2744F"/>
    <w:rsid w:val="00A27608"/>
    <w:rsid w:val="00A306E1"/>
    <w:rsid w:val="00A30926"/>
    <w:rsid w:val="00A30CBD"/>
    <w:rsid w:val="00A30DCB"/>
    <w:rsid w:val="00A31342"/>
    <w:rsid w:val="00A31930"/>
    <w:rsid w:val="00A3302B"/>
    <w:rsid w:val="00A33824"/>
    <w:rsid w:val="00A34629"/>
    <w:rsid w:val="00A346F9"/>
    <w:rsid w:val="00A348D0"/>
    <w:rsid w:val="00A34D73"/>
    <w:rsid w:val="00A35459"/>
    <w:rsid w:val="00A355F0"/>
    <w:rsid w:val="00A3710F"/>
    <w:rsid w:val="00A376EA"/>
    <w:rsid w:val="00A3785A"/>
    <w:rsid w:val="00A379B6"/>
    <w:rsid w:val="00A40869"/>
    <w:rsid w:val="00A415A7"/>
    <w:rsid w:val="00A4176B"/>
    <w:rsid w:val="00A41814"/>
    <w:rsid w:val="00A42A3A"/>
    <w:rsid w:val="00A44240"/>
    <w:rsid w:val="00A44728"/>
    <w:rsid w:val="00A44C28"/>
    <w:rsid w:val="00A4581B"/>
    <w:rsid w:val="00A45ABB"/>
    <w:rsid w:val="00A46423"/>
    <w:rsid w:val="00A46818"/>
    <w:rsid w:val="00A46B57"/>
    <w:rsid w:val="00A47440"/>
    <w:rsid w:val="00A47FF5"/>
    <w:rsid w:val="00A50EA1"/>
    <w:rsid w:val="00A50EF6"/>
    <w:rsid w:val="00A5164C"/>
    <w:rsid w:val="00A51675"/>
    <w:rsid w:val="00A51702"/>
    <w:rsid w:val="00A5172C"/>
    <w:rsid w:val="00A51ADC"/>
    <w:rsid w:val="00A51F76"/>
    <w:rsid w:val="00A5299C"/>
    <w:rsid w:val="00A52E62"/>
    <w:rsid w:val="00A5372C"/>
    <w:rsid w:val="00A53A6E"/>
    <w:rsid w:val="00A545F2"/>
    <w:rsid w:val="00A54950"/>
    <w:rsid w:val="00A55C13"/>
    <w:rsid w:val="00A5649A"/>
    <w:rsid w:val="00A56CD5"/>
    <w:rsid w:val="00A571A3"/>
    <w:rsid w:val="00A57A09"/>
    <w:rsid w:val="00A57F2F"/>
    <w:rsid w:val="00A600B9"/>
    <w:rsid w:val="00A60394"/>
    <w:rsid w:val="00A60D75"/>
    <w:rsid w:val="00A6182F"/>
    <w:rsid w:val="00A61981"/>
    <w:rsid w:val="00A61FCE"/>
    <w:rsid w:val="00A6220E"/>
    <w:rsid w:val="00A622E2"/>
    <w:rsid w:val="00A62F49"/>
    <w:rsid w:val="00A63904"/>
    <w:rsid w:val="00A63AF1"/>
    <w:rsid w:val="00A63C5E"/>
    <w:rsid w:val="00A64731"/>
    <w:rsid w:val="00A651BE"/>
    <w:rsid w:val="00A65572"/>
    <w:rsid w:val="00A6588E"/>
    <w:rsid w:val="00A66299"/>
    <w:rsid w:val="00A6667B"/>
    <w:rsid w:val="00A66E43"/>
    <w:rsid w:val="00A66F54"/>
    <w:rsid w:val="00A67B02"/>
    <w:rsid w:val="00A67D78"/>
    <w:rsid w:val="00A70E89"/>
    <w:rsid w:val="00A70F72"/>
    <w:rsid w:val="00A711B3"/>
    <w:rsid w:val="00A715A7"/>
    <w:rsid w:val="00A72DDB"/>
    <w:rsid w:val="00A733B1"/>
    <w:rsid w:val="00A742FC"/>
    <w:rsid w:val="00A74926"/>
    <w:rsid w:val="00A750BC"/>
    <w:rsid w:val="00A7525B"/>
    <w:rsid w:val="00A763E0"/>
    <w:rsid w:val="00A773AE"/>
    <w:rsid w:val="00A77E04"/>
    <w:rsid w:val="00A80555"/>
    <w:rsid w:val="00A805F2"/>
    <w:rsid w:val="00A80757"/>
    <w:rsid w:val="00A8094E"/>
    <w:rsid w:val="00A809B4"/>
    <w:rsid w:val="00A80C36"/>
    <w:rsid w:val="00A80EC9"/>
    <w:rsid w:val="00A80F9B"/>
    <w:rsid w:val="00A8116A"/>
    <w:rsid w:val="00A81C0A"/>
    <w:rsid w:val="00A821AD"/>
    <w:rsid w:val="00A82516"/>
    <w:rsid w:val="00A8285A"/>
    <w:rsid w:val="00A83450"/>
    <w:rsid w:val="00A83591"/>
    <w:rsid w:val="00A835E4"/>
    <w:rsid w:val="00A83AC7"/>
    <w:rsid w:val="00A83D00"/>
    <w:rsid w:val="00A83DBF"/>
    <w:rsid w:val="00A84D50"/>
    <w:rsid w:val="00A856F7"/>
    <w:rsid w:val="00A86593"/>
    <w:rsid w:val="00A86AD0"/>
    <w:rsid w:val="00A86CAF"/>
    <w:rsid w:val="00A87059"/>
    <w:rsid w:val="00A876B9"/>
    <w:rsid w:val="00A87E4B"/>
    <w:rsid w:val="00A87E96"/>
    <w:rsid w:val="00A90A95"/>
    <w:rsid w:val="00A90C13"/>
    <w:rsid w:val="00A919EC"/>
    <w:rsid w:val="00A91BC1"/>
    <w:rsid w:val="00A92470"/>
    <w:rsid w:val="00A92740"/>
    <w:rsid w:val="00A9291B"/>
    <w:rsid w:val="00A93013"/>
    <w:rsid w:val="00A9379F"/>
    <w:rsid w:val="00A946CB"/>
    <w:rsid w:val="00A94893"/>
    <w:rsid w:val="00A94FCF"/>
    <w:rsid w:val="00A95B63"/>
    <w:rsid w:val="00A967DF"/>
    <w:rsid w:val="00A96A0A"/>
    <w:rsid w:val="00A96AE9"/>
    <w:rsid w:val="00A97258"/>
    <w:rsid w:val="00A97EF1"/>
    <w:rsid w:val="00AA093D"/>
    <w:rsid w:val="00AA1519"/>
    <w:rsid w:val="00AA15F3"/>
    <w:rsid w:val="00AA1D1C"/>
    <w:rsid w:val="00AA1D3C"/>
    <w:rsid w:val="00AA21BF"/>
    <w:rsid w:val="00AA2E1E"/>
    <w:rsid w:val="00AA338E"/>
    <w:rsid w:val="00AA44DE"/>
    <w:rsid w:val="00AA462E"/>
    <w:rsid w:val="00AA4864"/>
    <w:rsid w:val="00AA4E7D"/>
    <w:rsid w:val="00AA511D"/>
    <w:rsid w:val="00AA5E32"/>
    <w:rsid w:val="00AA60F6"/>
    <w:rsid w:val="00AA6136"/>
    <w:rsid w:val="00AA6F33"/>
    <w:rsid w:val="00AA75F8"/>
    <w:rsid w:val="00AA7D41"/>
    <w:rsid w:val="00AB0506"/>
    <w:rsid w:val="00AB0BE8"/>
    <w:rsid w:val="00AB0C08"/>
    <w:rsid w:val="00AB0CFD"/>
    <w:rsid w:val="00AB1B42"/>
    <w:rsid w:val="00AB2647"/>
    <w:rsid w:val="00AB2FEC"/>
    <w:rsid w:val="00AB38AA"/>
    <w:rsid w:val="00AB3CDC"/>
    <w:rsid w:val="00AB3D6E"/>
    <w:rsid w:val="00AB3FDF"/>
    <w:rsid w:val="00AB3FE0"/>
    <w:rsid w:val="00AB418E"/>
    <w:rsid w:val="00AB4BC8"/>
    <w:rsid w:val="00AB5ACA"/>
    <w:rsid w:val="00AB5FB3"/>
    <w:rsid w:val="00AB640B"/>
    <w:rsid w:val="00AB69E9"/>
    <w:rsid w:val="00AB717A"/>
    <w:rsid w:val="00AB7532"/>
    <w:rsid w:val="00AC09E7"/>
    <w:rsid w:val="00AC0A57"/>
    <w:rsid w:val="00AC0D44"/>
    <w:rsid w:val="00AC1494"/>
    <w:rsid w:val="00AC1C8C"/>
    <w:rsid w:val="00AC1F78"/>
    <w:rsid w:val="00AC2146"/>
    <w:rsid w:val="00AC46D0"/>
    <w:rsid w:val="00AC4AD8"/>
    <w:rsid w:val="00AC5262"/>
    <w:rsid w:val="00AC53AA"/>
    <w:rsid w:val="00AC5B35"/>
    <w:rsid w:val="00AC5E72"/>
    <w:rsid w:val="00AC66D3"/>
    <w:rsid w:val="00AC6BA7"/>
    <w:rsid w:val="00AC7959"/>
    <w:rsid w:val="00AC7C7A"/>
    <w:rsid w:val="00AD03F1"/>
    <w:rsid w:val="00AD05A9"/>
    <w:rsid w:val="00AD0B1D"/>
    <w:rsid w:val="00AD1207"/>
    <w:rsid w:val="00AD187F"/>
    <w:rsid w:val="00AD1A72"/>
    <w:rsid w:val="00AD206B"/>
    <w:rsid w:val="00AD3175"/>
    <w:rsid w:val="00AD3F43"/>
    <w:rsid w:val="00AD4CEA"/>
    <w:rsid w:val="00AD5E6B"/>
    <w:rsid w:val="00AD5F27"/>
    <w:rsid w:val="00AD5FA2"/>
    <w:rsid w:val="00AD66EB"/>
    <w:rsid w:val="00AD6A2C"/>
    <w:rsid w:val="00AE0014"/>
    <w:rsid w:val="00AE01B8"/>
    <w:rsid w:val="00AE0880"/>
    <w:rsid w:val="00AE0E9F"/>
    <w:rsid w:val="00AE131A"/>
    <w:rsid w:val="00AE175E"/>
    <w:rsid w:val="00AE17C8"/>
    <w:rsid w:val="00AE2221"/>
    <w:rsid w:val="00AE2387"/>
    <w:rsid w:val="00AE297E"/>
    <w:rsid w:val="00AE2D4B"/>
    <w:rsid w:val="00AE2DF7"/>
    <w:rsid w:val="00AE2E89"/>
    <w:rsid w:val="00AE2E96"/>
    <w:rsid w:val="00AE35F4"/>
    <w:rsid w:val="00AE3BD0"/>
    <w:rsid w:val="00AE4368"/>
    <w:rsid w:val="00AE45E7"/>
    <w:rsid w:val="00AE47F3"/>
    <w:rsid w:val="00AE5816"/>
    <w:rsid w:val="00AE607C"/>
    <w:rsid w:val="00AE63A9"/>
    <w:rsid w:val="00AE63B8"/>
    <w:rsid w:val="00AE66C8"/>
    <w:rsid w:val="00AE76FC"/>
    <w:rsid w:val="00AE7F66"/>
    <w:rsid w:val="00AF0006"/>
    <w:rsid w:val="00AF0144"/>
    <w:rsid w:val="00AF0324"/>
    <w:rsid w:val="00AF15AB"/>
    <w:rsid w:val="00AF1755"/>
    <w:rsid w:val="00AF1A3B"/>
    <w:rsid w:val="00AF2B5B"/>
    <w:rsid w:val="00AF346A"/>
    <w:rsid w:val="00AF3E74"/>
    <w:rsid w:val="00AF42DF"/>
    <w:rsid w:val="00AF44C0"/>
    <w:rsid w:val="00AF487A"/>
    <w:rsid w:val="00AF5877"/>
    <w:rsid w:val="00AF5A4B"/>
    <w:rsid w:val="00AF5B1D"/>
    <w:rsid w:val="00AF5CB8"/>
    <w:rsid w:val="00AF7028"/>
    <w:rsid w:val="00AF7752"/>
    <w:rsid w:val="00AF7BB5"/>
    <w:rsid w:val="00AF7BC6"/>
    <w:rsid w:val="00B00008"/>
    <w:rsid w:val="00B00193"/>
    <w:rsid w:val="00B00196"/>
    <w:rsid w:val="00B008CE"/>
    <w:rsid w:val="00B00C08"/>
    <w:rsid w:val="00B0107E"/>
    <w:rsid w:val="00B01C0C"/>
    <w:rsid w:val="00B025BC"/>
    <w:rsid w:val="00B02CC3"/>
    <w:rsid w:val="00B02F15"/>
    <w:rsid w:val="00B03345"/>
    <w:rsid w:val="00B03B33"/>
    <w:rsid w:val="00B03E8A"/>
    <w:rsid w:val="00B04019"/>
    <w:rsid w:val="00B043EB"/>
    <w:rsid w:val="00B0544F"/>
    <w:rsid w:val="00B0587D"/>
    <w:rsid w:val="00B06236"/>
    <w:rsid w:val="00B062A4"/>
    <w:rsid w:val="00B06604"/>
    <w:rsid w:val="00B06934"/>
    <w:rsid w:val="00B069D6"/>
    <w:rsid w:val="00B06A66"/>
    <w:rsid w:val="00B074D2"/>
    <w:rsid w:val="00B07B12"/>
    <w:rsid w:val="00B105B0"/>
    <w:rsid w:val="00B108A3"/>
    <w:rsid w:val="00B10B1C"/>
    <w:rsid w:val="00B10E90"/>
    <w:rsid w:val="00B11969"/>
    <w:rsid w:val="00B12537"/>
    <w:rsid w:val="00B12BC9"/>
    <w:rsid w:val="00B136B4"/>
    <w:rsid w:val="00B13E09"/>
    <w:rsid w:val="00B140F8"/>
    <w:rsid w:val="00B14CA5"/>
    <w:rsid w:val="00B1510B"/>
    <w:rsid w:val="00B16731"/>
    <w:rsid w:val="00B16926"/>
    <w:rsid w:val="00B1704F"/>
    <w:rsid w:val="00B1720B"/>
    <w:rsid w:val="00B17B56"/>
    <w:rsid w:val="00B17E1E"/>
    <w:rsid w:val="00B20B86"/>
    <w:rsid w:val="00B21636"/>
    <w:rsid w:val="00B2183A"/>
    <w:rsid w:val="00B21ACB"/>
    <w:rsid w:val="00B221A3"/>
    <w:rsid w:val="00B226D7"/>
    <w:rsid w:val="00B23081"/>
    <w:rsid w:val="00B232FE"/>
    <w:rsid w:val="00B23480"/>
    <w:rsid w:val="00B23E9D"/>
    <w:rsid w:val="00B23F59"/>
    <w:rsid w:val="00B23FF5"/>
    <w:rsid w:val="00B2463E"/>
    <w:rsid w:val="00B249E3"/>
    <w:rsid w:val="00B24C82"/>
    <w:rsid w:val="00B24D44"/>
    <w:rsid w:val="00B24DD2"/>
    <w:rsid w:val="00B25159"/>
    <w:rsid w:val="00B25251"/>
    <w:rsid w:val="00B25653"/>
    <w:rsid w:val="00B25ED2"/>
    <w:rsid w:val="00B26356"/>
    <w:rsid w:val="00B27A96"/>
    <w:rsid w:val="00B27D1D"/>
    <w:rsid w:val="00B30044"/>
    <w:rsid w:val="00B309BA"/>
    <w:rsid w:val="00B3111E"/>
    <w:rsid w:val="00B3184F"/>
    <w:rsid w:val="00B31ACC"/>
    <w:rsid w:val="00B3238C"/>
    <w:rsid w:val="00B325B5"/>
    <w:rsid w:val="00B33AE3"/>
    <w:rsid w:val="00B33C57"/>
    <w:rsid w:val="00B33D7D"/>
    <w:rsid w:val="00B34168"/>
    <w:rsid w:val="00B34757"/>
    <w:rsid w:val="00B349BC"/>
    <w:rsid w:val="00B35059"/>
    <w:rsid w:val="00B35D69"/>
    <w:rsid w:val="00B36155"/>
    <w:rsid w:val="00B36461"/>
    <w:rsid w:val="00B37B9B"/>
    <w:rsid w:val="00B404F2"/>
    <w:rsid w:val="00B41824"/>
    <w:rsid w:val="00B424BD"/>
    <w:rsid w:val="00B424CC"/>
    <w:rsid w:val="00B44427"/>
    <w:rsid w:val="00B4464E"/>
    <w:rsid w:val="00B455D8"/>
    <w:rsid w:val="00B46A44"/>
    <w:rsid w:val="00B46DFB"/>
    <w:rsid w:val="00B47E83"/>
    <w:rsid w:val="00B50257"/>
    <w:rsid w:val="00B5032F"/>
    <w:rsid w:val="00B515CB"/>
    <w:rsid w:val="00B51A4C"/>
    <w:rsid w:val="00B526D6"/>
    <w:rsid w:val="00B52845"/>
    <w:rsid w:val="00B52DE4"/>
    <w:rsid w:val="00B52E18"/>
    <w:rsid w:val="00B52E66"/>
    <w:rsid w:val="00B533F9"/>
    <w:rsid w:val="00B53D80"/>
    <w:rsid w:val="00B54417"/>
    <w:rsid w:val="00B548EE"/>
    <w:rsid w:val="00B54AE0"/>
    <w:rsid w:val="00B5566D"/>
    <w:rsid w:val="00B55B83"/>
    <w:rsid w:val="00B55E03"/>
    <w:rsid w:val="00B56625"/>
    <w:rsid w:val="00B56963"/>
    <w:rsid w:val="00B57165"/>
    <w:rsid w:val="00B572CF"/>
    <w:rsid w:val="00B5757D"/>
    <w:rsid w:val="00B60465"/>
    <w:rsid w:val="00B6074D"/>
    <w:rsid w:val="00B60CB1"/>
    <w:rsid w:val="00B60D92"/>
    <w:rsid w:val="00B60DC3"/>
    <w:rsid w:val="00B61626"/>
    <w:rsid w:val="00B61A4A"/>
    <w:rsid w:val="00B621E3"/>
    <w:rsid w:val="00B62261"/>
    <w:rsid w:val="00B625E4"/>
    <w:rsid w:val="00B6289D"/>
    <w:rsid w:val="00B637A7"/>
    <w:rsid w:val="00B638DA"/>
    <w:rsid w:val="00B63C38"/>
    <w:rsid w:val="00B63F25"/>
    <w:rsid w:val="00B6461E"/>
    <w:rsid w:val="00B650DA"/>
    <w:rsid w:val="00B65224"/>
    <w:rsid w:val="00B656EC"/>
    <w:rsid w:val="00B658A9"/>
    <w:rsid w:val="00B65BDE"/>
    <w:rsid w:val="00B65C82"/>
    <w:rsid w:val="00B6619A"/>
    <w:rsid w:val="00B6621B"/>
    <w:rsid w:val="00B669E1"/>
    <w:rsid w:val="00B66BE9"/>
    <w:rsid w:val="00B67621"/>
    <w:rsid w:val="00B67EA5"/>
    <w:rsid w:val="00B70012"/>
    <w:rsid w:val="00B70364"/>
    <w:rsid w:val="00B70572"/>
    <w:rsid w:val="00B70BDF"/>
    <w:rsid w:val="00B7179C"/>
    <w:rsid w:val="00B71E0D"/>
    <w:rsid w:val="00B72302"/>
    <w:rsid w:val="00B726C9"/>
    <w:rsid w:val="00B72805"/>
    <w:rsid w:val="00B728E2"/>
    <w:rsid w:val="00B73CD2"/>
    <w:rsid w:val="00B7456A"/>
    <w:rsid w:val="00B748B0"/>
    <w:rsid w:val="00B753CD"/>
    <w:rsid w:val="00B75628"/>
    <w:rsid w:val="00B7593F"/>
    <w:rsid w:val="00B75D95"/>
    <w:rsid w:val="00B75FA6"/>
    <w:rsid w:val="00B767B6"/>
    <w:rsid w:val="00B76BB8"/>
    <w:rsid w:val="00B76C90"/>
    <w:rsid w:val="00B773BE"/>
    <w:rsid w:val="00B7750C"/>
    <w:rsid w:val="00B80092"/>
    <w:rsid w:val="00B81604"/>
    <w:rsid w:val="00B8185F"/>
    <w:rsid w:val="00B82164"/>
    <w:rsid w:val="00B82889"/>
    <w:rsid w:val="00B82B8D"/>
    <w:rsid w:val="00B82EB5"/>
    <w:rsid w:val="00B8359B"/>
    <w:rsid w:val="00B83676"/>
    <w:rsid w:val="00B83925"/>
    <w:rsid w:val="00B83DFA"/>
    <w:rsid w:val="00B8436A"/>
    <w:rsid w:val="00B846D0"/>
    <w:rsid w:val="00B84F4D"/>
    <w:rsid w:val="00B8563A"/>
    <w:rsid w:val="00B85A62"/>
    <w:rsid w:val="00B86038"/>
    <w:rsid w:val="00B8620D"/>
    <w:rsid w:val="00B86CDC"/>
    <w:rsid w:val="00B870E7"/>
    <w:rsid w:val="00B87491"/>
    <w:rsid w:val="00B87B28"/>
    <w:rsid w:val="00B902CD"/>
    <w:rsid w:val="00B905FE"/>
    <w:rsid w:val="00B90611"/>
    <w:rsid w:val="00B90B9B"/>
    <w:rsid w:val="00B90C7E"/>
    <w:rsid w:val="00B90D85"/>
    <w:rsid w:val="00B917BC"/>
    <w:rsid w:val="00B91A3B"/>
    <w:rsid w:val="00B92124"/>
    <w:rsid w:val="00B9219C"/>
    <w:rsid w:val="00B9220A"/>
    <w:rsid w:val="00B9280A"/>
    <w:rsid w:val="00B92F09"/>
    <w:rsid w:val="00B93510"/>
    <w:rsid w:val="00B93B0C"/>
    <w:rsid w:val="00B941B6"/>
    <w:rsid w:val="00B9478B"/>
    <w:rsid w:val="00B94842"/>
    <w:rsid w:val="00B94B5B"/>
    <w:rsid w:val="00B95056"/>
    <w:rsid w:val="00B9678C"/>
    <w:rsid w:val="00B9702C"/>
    <w:rsid w:val="00B97148"/>
    <w:rsid w:val="00B97315"/>
    <w:rsid w:val="00B973AD"/>
    <w:rsid w:val="00BA01E9"/>
    <w:rsid w:val="00BA0A2B"/>
    <w:rsid w:val="00BA0CF1"/>
    <w:rsid w:val="00BA15F7"/>
    <w:rsid w:val="00BA215C"/>
    <w:rsid w:val="00BA23F0"/>
    <w:rsid w:val="00BA29E5"/>
    <w:rsid w:val="00BA3B5D"/>
    <w:rsid w:val="00BA3D4C"/>
    <w:rsid w:val="00BA3E5F"/>
    <w:rsid w:val="00BA44BE"/>
    <w:rsid w:val="00BA49E5"/>
    <w:rsid w:val="00BA5240"/>
    <w:rsid w:val="00BA7603"/>
    <w:rsid w:val="00BB0BA9"/>
    <w:rsid w:val="00BB17E4"/>
    <w:rsid w:val="00BB1980"/>
    <w:rsid w:val="00BB1B00"/>
    <w:rsid w:val="00BB275E"/>
    <w:rsid w:val="00BB276F"/>
    <w:rsid w:val="00BB27C1"/>
    <w:rsid w:val="00BB2B8A"/>
    <w:rsid w:val="00BB3CDB"/>
    <w:rsid w:val="00BB4939"/>
    <w:rsid w:val="00BB5B2C"/>
    <w:rsid w:val="00BB5E07"/>
    <w:rsid w:val="00BB65A1"/>
    <w:rsid w:val="00BB7496"/>
    <w:rsid w:val="00BB7C41"/>
    <w:rsid w:val="00BB7EC9"/>
    <w:rsid w:val="00BC0131"/>
    <w:rsid w:val="00BC1BA0"/>
    <w:rsid w:val="00BC1CF6"/>
    <w:rsid w:val="00BC1F8B"/>
    <w:rsid w:val="00BC20AA"/>
    <w:rsid w:val="00BC20C0"/>
    <w:rsid w:val="00BC24BE"/>
    <w:rsid w:val="00BC2A15"/>
    <w:rsid w:val="00BC35B4"/>
    <w:rsid w:val="00BC3F86"/>
    <w:rsid w:val="00BC3FEA"/>
    <w:rsid w:val="00BC4478"/>
    <w:rsid w:val="00BC45AD"/>
    <w:rsid w:val="00BC4772"/>
    <w:rsid w:val="00BC4A5C"/>
    <w:rsid w:val="00BC4B07"/>
    <w:rsid w:val="00BC4D1E"/>
    <w:rsid w:val="00BC526B"/>
    <w:rsid w:val="00BC5764"/>
    <w:rsid w:val="00BC6242"/>
    <w:rsid w:val="00BC6A56"/>
    <w:rsid w:val="00BC6A87"/>
    <w:rsid w:val="00BC6E18"/>
    <w:rsid w:val="00BC70E7"/>
    <w:rsid w:val="00BC72F8"/>
    <w:rsid w:val="00BC7704"/>
    <w:rsid w:val="00BC7992"/>
    <w:rsid w:val="00BC7A93"/>
    <w:rsid w:val="00BC7B23"/>
    <w:rsid w:val="00BD0146"/>
    <w:rsid w:val="00BD0313"/>
    <w:rsid w:val="00BD031D"/>
    <w:rsid w:val="00BD1635"/>
    <w:rsid w:val="00BD1BEE"/>
    <w:rsid w:val="00BD1D04"/>
    <w:rsid w:val="00BD1EBE"/>
    <w:rsid w:val="00BD2F26"/>
    <w:rsid w:val="00BD3764"/>
    <w:rsid w:val="00BD3855"/>
    <w:rsid w:val="00BD3E85"/>
    <w:rsid w:val="00BD3FEA"/>
    <w:rsid w:val="00BD4559"/>
    <w:rsid w:val="00BD54BB"/>
    <w:rsid w:val="00BD56C0"/>
    <w:rsid w:val="00BD5721"/>
    <w:rsid w:val="00BD588A"/>
    <w:rsid w:val="00BD6069"/>
    <w:rsid w:val="00BD65EB"/>
    <w:rsid w:val="00BD68F0"/>
    <w:rsid w:val="00BD6D68"/>
    <w:rsid w:val="00BD6E58"/>
    <w:rsid w:val="00BD734F"/>
    <w:rsid w:val="00BD755D"/>
    <w:rsid w:val="00BD7E65"/>
    <w:rsid w:val="00BE039F"/>
    <w:rsid w:val="00BE0A54"/>
    <w:rsid w:val="00BE1682"/>
    <w:rsid w:val="00BE2137"/>
    <w:rsid w:val="00BE3634"/>
    <w:rsid w:val="00BE3AEE"/>
    <w:rsid w:val="00BE4072"/>
    <w:rsid w:val="00BE420C"/>
    <w:rsid w:val="00BE4960"/>
    <w:rsid w:val="00BE5270"/>
    <w:rsid w:val="00BE54D5"/>
    <w:rsid w:val="00BE564E"/>
    <w:rsid w:val="00BE639A"/>
    <w:rsid w:val="00BE7658"/>
    <w:rsid w:val="00BE7766"/>
    <w:rsid w:val="00BE7D90"/>
    <w:rsid w:val="00BE7E88"/>
    <w:rsid w:val="00BF10A8"/>
    <w:rsid w:val="00BF1180"/>
    <w:rsid w:val="00BF3492"/>
    <w:rsid w:val="00BF656E"/>
    <w:rsid w:val="00BF6835"/>
    <w:rsid w:val="00BF6C38"/>
    <w:rsid w:val="00BF7979"/>
    <w:rsid w:val="00C00C9E"/>
    <w:rsid w:val="00C01358"/>
    <w:rsid w:val="00C01AF4"/>
    <w:rsid w:val="00C03BF6"/>
    <w:rsid w:val="00C03C67"/>
    <w:rsid w:val="00C03FF6"/>
    <w:rsid w:val="00C0460B"/>
    <w:rsid w:val="00C04670"/>
    <w:rsid w:val="00C054E4"/>
    <w:rsid w:val="00C0577D"/>
    <w:rsid w:val="00C05CC3"/>
    <w:rsid w:val="00C062AC"/>
    <w:rsid w:val="00C06338"/>
    <w:rsid w:val="00C06467"/>
    <w:rsid w:val="00C06935"/>
    <w:rsid w:val="00C06BB2"/>
    <w:rsid w:val="00C070EF"/>
    <w:rsid w:val="00C07C38"/>
    <w:rsid w:val="00C10E46"/>
    <w:rsid w:val="00C11361"/>
    <w:rsid w:val="00C1155C"/>
    <w:rsid w:val="00C11C27"/>
    <w:rsid w:val="00C12EBD"/>
    <w:rsid w:val="00C130F3"/>
    <w:rsid w:val="00C136BB"/>
    <w:rsid w:val="00C137D6"/>
    <w:rsid w:val="00C13DC0"/>
    <w:rsid w:val="00C1401E"/>
    <w:rsid w:val="00C14A54"/>
    <w:rsid w:val="00C15298"/>
    <w:rsid w:val="00C1531F"/>
    <w:rsid w:val="00C15493"/>
    <w:rsid w:val="00C16400"/>
    <w:rsid w:val="00C16B6B"/>
    <w:rsid w:val="00C16FA0"/>
    <w:rsid w:val="00C170E4"/>
    <w:rsid w:val="00C175E2"/>
    <w:rsid w:val="00C201A5"/>
    <w:rsid w:val="00C205AE"/>
    <w:rsid w:val="00C20A80"/>
    <w:rsid w:val="00C20AE8"/>
    <w:rsid w:val="00C210D9"/>
    <w:rsid w:val="00C2126F"/>
    <w:rsid w:val="00C219D1"/>
    <w:rsid w:val="00C21DB5"/>
    <w:rsid w:val="00C22B98"/>
    <w:rsid w:val="00C23351"/>
    <w:rsid w:val="00C23392"/>
    <w:rsid w:val="00C2378E"/>
    <w:rsid w:val="00C23E5D"/>
    <w:rsid w:val="00C242CA"/>
    <w:rsid w:val="00C242EB"/>
    <w:rsid w:val="00C25377"/>
    <w:rsid w:val="00C26559"/>
    <w:rsid w:val="00C268A5"/>
    <w:rsid w:val="00C26D3B"/>
    <w:rsid w:val="00C2709D"/>
    <w:rsid w:val="00C272F4"/>
    <w:rsid w:val="00C30284"/>
    <w:rsid w:val="00C30603"/>
    <w:rsid w:val="00C30AF7"/>
    <w:rsid w:val="00C3294C"/>
    <w:rsid w:val="00C32D6A"/>
    <w:rsid w:val="00C33428"/>
    <w:rsid w:val="00C35244"/>
    <w:rsid w:val="00C3562C"/>
    <w:rsid w:val="00C35838"/>
    <w:rsid w:val="00C3583B"/>
    <w:rsid w:val="00C35CD0"/>
    <w:rsid w:val="00C35F0A"/>
    <w:rsid w:val="00C35F3C"/>
    <w:rsid w:val="00C36309"/>
    <w:rsid w:val="00C36463"/>
    <w:rsid w:val="00C36D3C"/>
    <w:rsid w:val="00C36E94"/>
    <w:rsid w:val="00C378CC"/>
    <w:rsid w:val="00C37D4E"/>
    <w:rsid w:val="00C406DD"/>
    <w:rsid w:val="00C409F7"/>
    <w:rsid w:val="00C4154A"/>
    <w:rsid w:val="00C41758"/>
    <w:rsid w:val="00C418E3"/>
    <w:rsid w:val="00C418E8"/>
    <w:rsid w:val="00C431C2"/>
    <w:rsid w:val="00C44B69"/>
    <w:rsid w:val="00C44D33"/>
    <w:rsid w:val="00C45DCF"/>
    <w:rsid w:val="00C461D2"/>
    <w:rsid w:val="00C4639D"/>
    <w:rsid w:val="00C463DB"/>
    <w:rsid w:val="00C46521"/>
    <w:rsid w:val="00C46576"/>
    <w:rsid w:val="00C47843"/>
    <w:rsid w:val="00C507F9"/>
    <w:rsid w:val="00C50AEE"/>
    <w:rsid w:val="00C50DEE"/>
    <w:rsid w:val="00C52DAF"/>
    <w:rsid w:val="00C52E3B"/>
    <w:rsid w:val="00C532C3"/>
    <w:rsid w:val="00C53325"/>
    <w:rsid w:val="00C53687"/>
    <w:rsid w:val="00C54BFA"/>
    <w:rsid w:val="00C558F7"/>
    <w:rsid w:val="00C5626B"/>
    <w:rsid w:val="00C56AF9"/>
    <w:rsid w:val="00C56C02"/>
    <w:rsid w:val="00C56CA3"/>
    <w:rsid w:val="00C56DB4"/>
    <w:rsid w:val="00C56DFB"/>
    <w:rsid w:val="00C56E38"/>
    <w:rsid w:val="00C575F7"/>
    <w:rsid w:val="00C577C8"/>
    <w:rsid w:val="00C57914"/>
    <w:rsid w:val="00C600DD"/>
    <w:rsid w:val="00C601B4"/>
    <w:rsid w:val="00C60C57"/>
    <w:rsid w:val="00C612B0"/>
    <w:rsid w:val="00C612CD"/>
    <w:rsid w:val="00C62864"/>
    <w:rsid w:val="00C62A5F"/>
    <w:rsid w:val="00C646BD"/>
    <w:rsid w:val="00C647E1"/>
    <w:rsid w:val="00C65007"/>
    <w:rsid w:val="00C65066"/>
    <w:rsid w:val="00C652BE"/>
    <w:rsid w:val="00C65E38"/>
    <w:rsid w:val="00C666D4"/>
    <w:rsid w:val="00C67A4D"/>
    <w:rsid w:val="00C700B6"/>
    <w:rsid w:val="00C70254"/>
    <w:rsid w:val="00C702D3"/>
    <w:rsid w:val="00C7039B"/>
    <w:rsid w:val="00C704DD"/>
    <w:rsid w:val="00C70550"/>
    <w:rsid w:val="00C70F3C"/>
    <w:rsid w:val="00C71201"/>
    <w:rsid w:val="00C72910"/>
    <w:rsid w:val="00C72A16"/>
    <w:rsid w:val="00C7385D"/>
    <w:rsid w:val="00C7394B"/>
    <w:rsid w:val="00C73F08"/>
    <w:rsid w:val="00C745DE"/>
    <w:rsid w:val="00C74950"/>
    <w:rsid w:val="00C75423"/>
    <w:rsid w:val="00C7582D"/>
    <w:rsid w:val="00C75B3F"/>
    <w:rsid w:val="00C76E22"/>
    <w:rsid w:val="00C77693"/>
    <w:rsid w:val="00C77A8C"/>
    <w:rsid w:val="00C77AAD"/>
    <w:rsid w:val="00C80A05"/>
    <w:rsid w:val="00C8276E"/>
    <w:rsid w:val="00C82E6A"/>
    <w:rsid w:val="00C83768"/>
    <w:rsid w:val="00C83FC4"/>
    <w:rsid w:val="00C84137"/>
    <w:rsid w:val="00C84912"/>
    <w:rsid w:val="00C849F1"/>
    <w:rsid w:val="00C85132"/>
    <w:rsid w:val="00C86226"/>
    <w:rsid w:val="00C87B24"/>
    <w:rsid w:val="00C90A64"/>
    <w:rsid w:val="00C90D5B"/>
    <w:rsid w:val="00C911D2"/>
    <w:rsid w:val="00C9181F"/>
    <w:rsid w:val="00C91970"/>
    <w:rsid w:val="00C92576"/>
    <w:rsid w:val="00C92B29"/>
    <w:rsid w:val="00C9309D"/>
    <w:rsid w:val="00C9311D"/>
    <w:rsid w:val="00C93130"/>
    <w:rsid w:val="00C935CA"/>
    <w:rsid w:val="00C938AC"/>
    <w:rsid w:val="00C94BA5"/>
    <w:rsid w:val="00C96562"/>
    <w:rsid w:val="00C967A6"/>
    <w:rsid w:val="00C96990"/>
    <w:rsid w:val="00C96C34"/>
    <w:rsid w:val="00C96C48"/>
    <w:rsid w:val="00CA03BF"/>
    <w:rsid w:val="00CA03C8"/>
    <w:rsid w:val="00CA10D9"/>
    <w:rsid w:val="00CA1458"/>
    <w:rsid w:val="00CA1ED7"/>
    <w:rsid w:val="00CA31D4"/>
    <w:rsid w:val="00CA35BB"/>
    <w:rsid w:val="00CA3C2B"/>
    <w:rsid w:val="00CA41D6"/>
    <w:rsid w:val="00CA4448"/>
    <w:rsid w:val="00CA4894"/>
    <w:rsid w:val="00CA4DBE"/>
    <w:rsid w:val="00CA5486"/>
    <w:rsid w:val="00CA5597"/>
    <w:rsid w:val="00CA58D9"/>
    <w:rsid w:val="00CA6565"/>
    <w:rsid w:val="00CA67D4"/>
    <w:rsid w:val="00CA696B"/>
    <w:rsid w:val="00CA722A"/>
    <w:rsid w:val="00CA751B"/>
    <w:rsid w:val="00CA7F3E"/>
    <w:rsid w:val="00CB0C05"/>
    <w:rsid w:val="00CB14F6"/>
    <w:rsid w:val="00CB15FC"/>
    <w:rsid w:val="00CB1AD2"/>
    <w:rsid w:val="00CB1DE4"/>
    <w:rsid w:val="00CB23BF"/>
    <w:rsid w:val="00CB249A"/>
    <w:rsid w:val="00CB2C74"/>
    <w:rsid w:val="00CB311A"/>
    <w:rsid w:val="00CB3AD2"/>
    <w:rsid w:val="00CB4326"/>
    <w:rsid w:val="00CB4A20"/>
    <w:rsid w:val="00CB614D"/>
    <w:rsid w:val="00CB62FC"/>
    <w:rsid w:val="00CB63AD"/>
    <w:rsid w:val="00CB6CA8"/>
    <w:rsid w:val="00CB7263"/>
    <w:rsid w:val="00CB7EFF"/>
    <w:rsid w:val="00CC0E93"/>
    <w:rsid w:val="00CC1182"/>
    <w:rsid w:val="00CC1CED"/>
    <w:rsid w:val="00CC2203"/>
    <w:rsid w:val="00CC2294"/>
    <w:rsid w:val="00CC2344"/>
    <w:rsid w:val="00CC2433"/>
    <w:rsid w:val="00CC243B"/>
    <w:rsid w:val="00CC2A92"/>
    <w:rsid w:val="00CC2D8D"/>
    <w:rsid w:val="00CC323F"/>
    <w:rsid w:val="00CC3EEB"/>
    <w:rsid w:val="00CC44D6"/>
    <w:rsid w:val="00CC4773"/>
    <w:rsid w:val="00CC4A60"/>
    <w:rsid w:val="00CC4AC0"/>
    <w:rsid w:val="00CC5233"/>
    <w:rsid w:val="00CC5D02"/>
    <w:rsid w:val="00CC5EA3"/>
    <w:rsid w:val="00CC6AB4"/>
    <w:rsid w:val="00CD06FB"/>
    <w:rsid w:val="00CD0CA1"/>
    <w:rsid w:val="00CD1472"/>
    <w:rsid w:val="00CD1766"/>
    <w:rsid w:val="00CD1BD3"/>
    <w:rsid w:val="00CD231B"/>
    <w:rsid w:val="00CD2455"/>
    <w:rsid w:val="00CD2B48"/>
    <w:rsid w:val="00CD3516"/>
    <w:rsid w:val="00CD37B8"/>
    <w:rsid w:val="00CD3B57"/>
    <w:rsid w:val="00CD3C4A"/>
    <w:rsid w:val="00CD460E"/>
    <w:rsid w:val="00CD4C19"/>
    <w:rsid w:val="00CD4E5B"/>
    <w:rsid w:val="00CD5740"/>
    <w:rsid w:val="00CD5BFB"/>
    <w:rsid w:val="00CD6F21"/>
    <w:rsid w:val="00CD734F"/>
    <w:rsid w:val="00CD761B"/>
    <w:rsid w:val="00CD786C"/>
    <w:rsid w:val="00CD7D38"/>
    <w:rsid w:val="00CE00DC"/>
    <w:rsid w:val="00CE0280"/>
    <w:rsid w:val="00CE1539"/>
    <w:rsid w:val="00CE15E5"/>
    <w:rsid w:val="00CE28F1"/>
    <w:rsid w:val="00CE3845"/>
    <w:rsid w:val="00CE417D"/>
    <w:rsid w:val="00CE44F8"/>
    <w:rsid w:val="00CE4705"/>
    <w:rsid w:val="00CE4DDE"/>
    <w:rsid w:val="00CE55FE"/>
    <w:rsid w:val="00CE581A"/>
    <w:rsid w:val="00CE5D62"/>
    <w:rsid w:val="00CE6004"/>
    <w:rsid w:val="00CE61AD"/>
    <w:rsid w:val="00CE67F3"/>
    <w:rsid w:val="00CE725E"/>
    <w:rsid w:val="00CE7779"/>
    <w:rsid w:val="00CE7B42"/>
    <w:rsid w:val="00CE7C8D"/>
    <w:rsid w:val="00CE7F37"/>
    <w:rsid w:val="00CF0095"/>
    <w:rsid w:val="00CF1077"/>
    <w:rsid w:val="00CF1FCE"/>
    <w:rsid w:val="00CF218C"/>
    <w:rsid w:val="00CF2715"/>
    <w:rsid w:val="00CF4409"/>
    <w:rsid w:val="00CF44F9"/>
    <w:rsid w:val="00CF46A3"/>
    <w:rsid w:val="00CF4992"/>
    <w:rsid w:val="00CF49B4"/>
    <w:rsid w:val="00CF4E6D"/>
    <w:rsid w:val="00CF54B8"/>
    <w:rsid w:val="00CF584F"/>
    <w:rsid w:val="00CF5FEB"/>
    <w:rsid w:val="00CF6BDE"/>
    <w:rsid w:val="00CF76EE"/>
    <w:rsid w:val="00CF77EF"/>
    <w:rsid w:val="00CF7899"/>
    <w:rsid w:val="00CF7933"/>
    <w:rsid w:val="00D00E10"/>
    <w:rsid w:val="00D016F5"/>
    <w:rsid w:val="00D019E4"/>
    <w:rsid w:val="00D01DEA"/>
    <w:rsid w:val="00D0239A"/>
    <w:rsid w:val="00D025AC"/>
    <w:rsid w:val="00D026FC"/>
    <w:rsid w:val="00D03C15"/>
    <w:rsid w:val="00D03F94"/>
    <w:rsid w:val="00D04A00"/>
    <w:rsid w:val="00D06468"/>
    <w:rsid w:val="00D06513"/>
    <w:rsid w:val="00D06CD6"/>
    <w:rsid w:val="00D10A46"/>
    <w:rsid w:val="00D1140E"/>
    <w:rsid w:val="00D11E68"/>
    <w:rsid w:val="00D123A0"/>
    <w:rsid w:val="00D126EC"/>
    <w:rsid w:val="00D12ED2"/>
    <w:rsid w:val="00D13371"/>
    <w:rsid w:val="00D139A4"/>
    <w:rsid w:val="00D13F66"/>
    <w:rsid w:val="00D13FBA"/>
    <w:rsid w:val="00D14190"/>
    <w:rsid w:val="00D1467A"/>
    <w:rsid w:val="00D153E0"/>
    <w:rsid w:val="00D15538"/>
    <w:rsid w:val="00D1568A"/>
    <w:rsid w:val="00D16B34"/>
    <w:rsid w:val="00D1724B"/>
    <w:rsid w:val="00D175F6"/>
    <w:rsid w:val="00D17747"/>
    <w:rsid w:val="00D17BC7"/>
    <w:rsid w:val="00D20243"/>
    <w:rsid w:val="00D20D65"/>
    <w:rsid w:val="00D2157C"/>
    <w:rsid w:val="00D21A76"/>
    <w:rsid w:val="00D21CA5"/>
    <w:rsid w:val="00D21D66"/>
    <w:rsid w:val="00D231CC"/>
    <w:rsid w:val="00D244C3"/>
    <w:rsid w:val="00D25102"/>
    <w:rsid w:val="00D25950"/>
    <w:rsid w:val="00D264C9"/>
    <w:rsid w:val="00D26BC3"/>
    <w:rsid w:val="00D26EAA"/>
    <w:rsid w:val="00D26ED3"/>
    <w:rsid w:val="00D279DE"/>
    <w:rsid w:val="00D27DD2"/>
    <w:rsid w:val="00D27EB2"/>
    <w:rsid w:val="00D304B8"/>
    <w:rsid w:val="00D30E3A"/>
    <w:rsid w:val="00D31617"/>
    <w:rsid w:val="00D316A4"/>
    <w:rsid w:val="00D328CD"/>
    <w:rsid w:val="00D32AEE"/>
    <w:rsid w:val="00D34125"/>
    <w:rsid w:val="00D3462F"/>
    <w:rsid w:val="00D35270"/>
    <w:rsid w:val="00D3551D"/>
    <w:rsid w:val="00D35A6D"/>
    <w:rsid w:val="00D36AB3"/>
    <w:rsid w:val="00D36C75"/>
    <w:rsid w:val="00D36CCD"/>
    <w:rsid w:val="00D36ED1"/>
    <w:rsid w:val="00D4037E"/>
    <w:rsid w:val="00D41043"/>
    <w:rsid w:val="00D41435"/>
    <w:rsid w:val="00D4160C"/>
    <w:rsid w:val="00D41CB6"/>
    <w:rsid w:val="00D42263"/>
    <w:rsid w:val="00D42B83"/>
    <w:rsid w:val="00D438A0"/>
    <w:rsid w:val="00D4396E"/>
    <w:rsid w:val="00D4461C"/>
    <w:rsid w:val="00D456EB"/>
    <w:rsid w:val="00D46AF5"/>
    <w:rsid w:val="00D47B46"/>
    <w:rsid w:val="00D47EA2"/>
    <w:rsid w:val="00D5040D"/>
    <w:rsid w:val="00D50C70"/>
    <w:rsid w:val="00D51809"/>
    <w:rsid w:val="00D52A64"/>
    <w:rsid w:val="00D52D73"/>
    <w:rsid w:val="00D53A0D"/>
    <w:rsid w:val="00D5424D"/>
    <w:rsid w:val="00D5426F"/>
    <w:rsid w:val="00D54582"/>
    <w:rsid w:val="00D56026"/>
    <w:rsid w:val="00D56EAE"/>
    <w:rsid w:val="00D57D3C"/>
    <w:rsid w:val="00D57D48"/>
    <w:rsid w:val="00D57FFC"/>
    <w:rsid w:val="00D602E9"/>
    <w:rsid w:val="00D60C5C"/>
    <w:rsid w:val="00D61786"/>
    <w:rsid w:val="00D61CE2"/>
    <w:rsid w:val="00D639E4"/>
    <w:rsid w:val="00D63B44"/>
    <w:rsid w:val="00D63D2A"/>
    <w:rsid w:val="00D63E67"/>
    <w:rsid w:val="00D64202"/>
    <w:rsid w:val="00D646B9"/>
    <w:rsid w:val="00D652AF"/>
    <w:rsid w:val="00D65780"/>
    <w:rsid w:val="00D65B02"/>
    <w:rsid w:val="00D65BFD"/>
    <w:rsid w:val="00D6605D"/>
    <w:rsid w:val="00D66262"/>
    <w:rsid w:val="00D66943"/>
    <w:rsid w:val="00D671B6"/>
    <w:rsid w:val="00D67400"/>
    <w:rsid w:val="00D676FF"/>
    <w:rsid w:val="00D67A8E"/>
    <w:rsid w:val="00D67FA5"/>
    <w:rsid w:val="00D707CC"/>
    <w:rsid w:val="00D707FF"/>
    <w:rsid w:val="00D7102C"/>
    <w:rsid w:val="00D715F2"/>
    <w:rsid w:val="00D71926"/>
    <w:rsid w:val="00D7204E"/>
    <w:rsid w:val="00D722A2"/>
    <w:rsid w:val="00D72B25"/>
    <w:rsid w:val="00D731BE"/>
    <w:rsid w:val="00D7462E"/>
    <w:rsid w:val="00D758C3"/>
    <w:rsid w:val="00D75AE6"/>
    <w:rsid w:val="00D75EF3"/>
    <w:rsid w:val="00D761D0"/>
    <w:rsid w:val="00D762D4"/>
    <w:rsid w:val="00D76387"/>
    <w:rsid w:val="00D76403"/>
    <w:rsid w:val="00D76B46"/>
    <w:rsid w:val="00D76B82"/>
    <w:rsid w:val="00D802E4"/>
    <w:rsid w:val="00D8068A"/>
    <w:rsid w:val="00D80C53"/>
    <w:rsid w:val="00D81530"/>
    <w:rsid w:val="00D8273B"/>
    <w:rsid w:val="00D828F4"/>
    <w:rsid w:val="00D82EA2"/>
    <w:rsid w:val="00D83478"/>
    <w:rsid w:val="00D83785"/>
    <w:rsid w:val="00D83C03"/>
    <w:rsid w:val="00D83C77"/>
    <w:rsid w:val="00D842D4"/>
    <w:rsid w:val="00D84323"/>
    <w:rsid w:val="00D8503F"/>
    <w:rsid w:val="00D85547"/>
    <w:rsid w:val="00D85CD6"/>
    <w:rsid w:val="00D8631F"/>
    <w:rsid w:val="00D86495"/>
    <w:rsid w:val="00D87726"/>
    <w:rsid w:val="00D906BC"/>
    <w:rsid w:val="00D912C1"/>
    <w:rsid w:val="00D914C8"/>
    <w:rsid w:val="00D91DB6"/>
    <w:rsid w:val="00D91FE3"/>
    <w:rsid w:val="00D93D85"/>
    <w:rsid w:val="00D94387"/>
    <w:rsid w:val="00D944B5"/>
    <w:rsid w:val="00D959F2"/>
    <w:rsid w:val="00D962F0"/>
    <w:rsid w:val="00D96F9A"/>
    <w:rsid w:val="00D97731"/>
    <w:rsid w:val="00DA0372"/>
    <w:rsid w:val="00DA120F"/>
    <w:rsid w:val="00DA147A"/>
    <w:rsid w:val="00DA18C1"/>
    <w:rsid w:val="00DA27A6"/>
    <w:rsid w:val="00DA3367"/>
    <w:rsid w:val="00DA3E94"/>
    <w:rsid w:val="00DA4495"/>
    <w:rsid w:val="00DA4880"/>
    <w:rsid w:val="00DA4D9C"/>
    <w:rsid w:val="00DA584A"/>
    <w:rsid w:val="00DA5867"/>
    <w:rsid w:val="00DA613E"/>
    <w:rsid w:val="00DA6416"/>
    <w:rsid w:val="00DA6C43"/>
    <w:rsid w:val="00DA7C3B"/>
    <w:rsid w:val="00DB004E"/>
    <w:rsid w:val="00DB0295"/>
    <w:rsid w:val="00DB0BF5"/>
    <w:rsid w:val="00DB1159"/>
    <w:rsid w:val="00DB1301"/>
    <w:rsid w:val="00DB15B8"/>
    <w:rsid w:val="00DB25F9"/>
    <w:rsid w:val="00DB2638"/>
    <w:rsid w:val="00DB2721"/>
    <w:rsid w:val="00DB3BA7"/>
    <w:rsid w:val="00DB3E21"/>
    <w:rsid w:val="00DB3E96"/>
    <w:rsid w:val="00DB408D"/>
    <w:rsid w:val="00DB40D0"/>
    <w:rsid w:val="00DB410A"/>
    <w:rsid w:val="00DB4765"/>
    <w:rsid w:val="00DB47BB"/>
    <w:rsid w:val="00DB502F"/>
    <w:rsid w:val="00DB539B"/>
    <w:rsid w:val="00DB5425"/>
    <w:rsid w:val="00DB5D78"/>
    <w:rsid w:val="00DB64CF"/>
    <w:rsid w:val="00DB6774"/>
    <w:rsid w:val="00DB7082"/>
    <w:rsid w:val="00DB792D"/>
    <w:rsid w:val="00DC0324"/>
    <w:rsid w:val="00DC07FF"/>
    <w:rsid w:val="00DC1326"/>
    <w:rsid w:val="00DC1A3A"/>
    <w:rsid w:val="00DC1E43"/>
    <w:rsid w:val="00DC20E5"/>
    <w:rsid w:val="00DC24CC"/>
    <w:rsid w:val="00DC295A"/>
    <w:rsid w:val="00DC2CCA"/>
    <w:rsid w:val="00DC2D47"/>
    <w:rsid w:val="00DC31D0"/>
    <w:rsid w:val="00DC3625"/>
    <w:rsid w:val="00DC41DD"/>
    <w:rsid w:val="00DC4385"/>
    <w:rsid w:val="00DC47CB"/>
    <w:rsid w:val="00DC4A71"/>
    <w:rsid w:val="00DC4DB7"/>
    <w:rsid w:val="00DC504A"/>
    <w:rsid w:val="00DC51D1"/>
    <w:rsid w:val="00DC52D6"/>
    <w:rsid w:val="00DC551E"/>
    <w:rsid w:val="00DC6062"/>
    <w:rsid w:val="00DC68FD"/>
    <w:rsid w:val="00DC7A02"/>
    <w:rsid w:val="00DC7F93"/>
    <w:rsid w:val="00DD0A8F"/>
    <w:rsid w:val="00DD1089"/>
    <w:rsid w:val="00DD2313"/>
    <w:rsid w:val="00DD245E"/>
    <w:rsid w:val="00DD2A7B"/>
    <w:rsid w:val="00DD2E1F"/>
    <w:rsid w:val="00DD3066"/>
    <w:rsid w:val="00DD3584"/>
    <w:rsid w:val="00DD3B04"/>
    <w:rsid w:val="00DD41F8"/>
    <w:rsid w:val="00DD4985"/>
    <w:rsid w:val="00DD4AC7"/>
    <w:rsid w:val="00DD58E5"/>
    <w:rsid w:val="00DD59BD"/>
    <w:rsid w:val="00DD5D06"/>
    <w:rsid w:val="00DD5E30"/>
    <w:rsid w:val="00DD5FE9"/>
    <w:rsid w:val="00DD6535"/>
    <w:rsid w:val="00DE0A9A"/>
    <w:rsid w:val="00DE0C30"/>
    <w:rsid w:val="00DE146F"/>
    <w:rsid w:val="00DE1566"/>
    <w:rsid w:val="00DE1586"/>
    <w:rsid w:val="00DE1810"/>
    <w:rsid w:val="00DE2401"/>
    <w:rsid w:val="00DE3534"/>
    <w:rsid w:val="00DE3E35"/>
    <w:rsid w:val="00DE4610"/>
    <w:rsid w:val="00DE4675"/>
    <w:rsid w:val="00DE479C"/>
    <w:rsid w:val="00DE47CD"/>
    <w:rsid w:val="00DE4A6A"/>
    <w:rsid w:val="00DE4D05"/>
    <w:rsid w:val="00DE4D83"/>
    <w:rsid w:val="00DE4EB4"/>
    <w:rsid w:val="00DE56DE"/>
    <w:rsid w:val="00DE59E5"/>
    <w:rsid w:val="00DE5EA0"/>
    <w:rsid w:val="00DE656E"/>
    <w:rsid w:val="00DE6BE9"/>
    <w:rsid w:val="00DE6D17"/>
    <w:rsid w:val="00DE76FC"/>
    <w:rsid w:val="00DE7ADD"/>
    <w:rsid w:val="00DE7E13"/>
    <w:rsid w:val="00DE7E6B"/>
    <w:rsid w:val="00DF0633"/>
    <w:rsid w:val="00DF0E52"/>
    <w:rsid w:val="00DF1E30"/>
    <w:rsid w:val="00DF1F95"/>
    <w:rsid w:val="00DF23C5"/>
    <w:rsid w:val="00DF2807"/>
    <w:rsid w:val="00DF2859"/>
    <w:rsid w:val="00DF28B1"/>
    <w:rsid w:val="00DF2AEE"/>
    <w:rsid w:val="00DF2BFC"/>
    <w:rsid w:val="00DF37BA"/>
    <w:rsid w:val="00DF3BB7"/>
    <w:rsid w:val="00DF3FF9"/>
    <w:rsid w:val="00DF4035"/>
    <w:rsid w:val="00DF4632"/>
    <w:rsid w:val="00DF4768"/>
    <w:rsid w:val="00DF4AB8"/>
    <w:rsid w:val="00DF4B7F"/>
    <w:rsid w:val="00DF6409"/>
    <w:rsid w:val="00DF67AD"/>
    <w:rsid w:val="00DF6943"/>
    <w:rsid w:val="00DF6B13"/>
    <w:rsid w:val="00DF7129"/>
    <w:rsid w:val="00DF7AC3"/>
    <w:rsid w:val="00DF7F27"/>
    <w:rsid w:val="00E0041D"/>
    <w:rsid w:val="00E0045D"/>
    <w:rsid w:val="00E0077E"/>
    <w:rsid w:val="00E008E0"/>
    <w:rsid w:val="00E00910"/>
    <w:rsid w:val="00E00DF4"/>
    <w:rsid w:val="00E012C6"/>
    <w:rsid w:val="00E01DB5"/>
    <w:rsid w:val="00E02278"/>
    <w:rsid w:val="00E02DF7"/>
    <w:rsid w:val="00E034A5"/>
    <w:rsid w:val="00E03EF4"/>
    <w:rsid w:val="00E0400F"/>
    <w:rsid w:val="00E0402C"/>
    <w:rsid w:val="00E0467B"/>
    <w:rsid w:val="00E0496A"/>
    <w:rsid w:val="00E04EDD"/>
    <w:rsid w:val="00E06C9E"/>
    <w:rsid w:val="00E071E8"/>
    <w:rsid w:val="00E07647"/>
    <w:rsid w:val="00E10253"/>
    <w:rsid w:val="00E10387"/>
    <w:rsid w:val="00E10658"/>
    <w:rsid w:val="00E107DE"/>
    <w:rsid w:val="00E10AAF"/>
    <w:rsid w:val="00E111C5"/>
    <w:rsid w:val="00E11999"/>
    <w:rsid w:val="00E12898"/>
    <w:rsid w:val="00E12999"/>
    <w:rsid w:val="00E129EC"/>
    <w:rsid w:val="00E13723"/>
    <w:rsid w:val="00E14279"/>
    <w:rsid w:val="00E15708"/>
    <w:rsid w:val="00E161E2"/>
    <w:rsid w:val="00E1768F"/>
    <w:rsid w:val="00E2019C"/>
    <w:rsid w:val="00E20CCD"/>
    <w:rsid w:val="00E21877"/>
    <w:rsid w:val="00E23048"/>
    <w:rsid w:val="00E23CCC"/>
    <w:rsid w:val="00E245D1"/>
    <w:rsid w:val="00E2495C"/>
    <w:rsid w:val="00E24C69"/>
    <w:rsid w:val="00E24FF8"/>
    <w:rsid w:val="00E2551A"/>
    <w:rsid w:val="00E25564"/>
    <w:rsid w:val="00E25D4C"/>
    <w:rsid w:val="00E27263"/>
    <w:rsid w:val="00E273BE"/>
    <w:rsid w:val="00E27A9C"/>
    <w:rsid w:val="00E27B04"/>
    <w:rsid w:val="00E300C5"/>
    <w:rsid w:val="00E302E0"/>
    <w:rsid w:val="00E30814"/>
    <w:rsid w:val="00E30E55"/>
    <w:rsid w:val="00E31BE3"/>
    <w:rsid w:val="00E326BD"/>
    <w:rsid w:val="00E33519"/>
    <w:rsid w:val="00E336BD"/>
    <w:rsid w:val="00E35D4A"/>
    <w:rsid w:val="00E3698D"/>
    <w:rsid w:val="00E371AD"/>
    <w:rsid w:val="00E37914"/>
    <w:rsid w:val="00E37D2C"/>
    <w:rsid w:val="00E401AE"/>
    <w:rsid w:val="00E4079D"/>
    <w:rsid w:val="00E407BD"/>
    <w:rsid w:val="00E4113D"/>
    <w:rsid w:val="00E41457"/>
    <w:rsid w:val="00E42120"/>
    <w:rsid w:val="00E42D77"/>
    <w:rsid w:val="00E4353E"/>
    <w:rsid w:val="00E43762"/>
    <w:rsid w:val="00E43816"/>
    <w:rsid w:val="00E4395F"/>
    <w:rsid w:val="00E44011"/>
    <w:rsid w:val="00E44810"/>
    <w:rsid w:val="00E44948"/>
    <w:rsid w:val="00E44BAC"/>
    <w:rsid w:val="00E44BD0"/>
    <w:rsid w:val="00E45451"/>
    <w:rsid w:val="00E45568"/>
    <w:rsid w:val="00E458DC"/>
    <w:rsid w:val="00E46864"/>
    <w:rsid w:val="00E46CC4"/>
    <w:rsid w:val="00E47131"/>
    <w:rsid w:val="00E4757D"/>
    <w:rsid w:val="00E47683"/>
    <w:rsid w:val="00E477C3"/>
    <w:rsid w:val="00E47FEC"/>
    <w:rsid w:val="00E5014C"/>
    <w:rsid w:val="00E50A92"/>
    <w:rsid w:val="00E50C7D"/>
    <w:rsid w:val="00E50DA5"/>
    <w:rsid w:val="00E510D3"/>
    <w:rsid w:val="00E51FCB"/>
    <w:rsid w:val="00E52324"/>
    <w:rsid w:val="00E526BF"/>
    <w:rsid w:val="00E527F6"/>
    <w:rsid w:val="00E52A47"/>
    <w:rsid w:val="00E52B6C"/>
    <w:rsid w:val="00E53305"/>
    <w:rsid w:val="00E53906"/>
    <w:rsid w:val="00E53B6E"/>
    <w:rsid w:val="00E53FB6"/>
    <w:rsid w:val="00E54797"/>
    <w:rsid w:val="00E54DB4"/>
    <w:rsid w:val="00E54F10"/>
    <w:rsid w:val="00E55CCD"/>
    <w:rsid w:val="00E56224"/>
    <w:rsid w:val="00E574F3"/>
    <w:rsid w:val="00E57DF4"/>
    <w:rsid w:val="00E60333"/>
    <w:rsid w:val="00E603BF"/>
    <w:rsid w:val="00E608DB"/>
    <w:rsid w:val="00E619B5"/>
    <w:rsid w:val="00E61FE6"/>
    <w:rsid w:val="00E62D7A"/>
    <w:rsid w:val="00E63139"/>
    <w:rsid w:val="00E63911"/>
    <w:rsid w:val="00E63CA0"/>
    <w:rsid w:val="00E6437A"/>
    <w:rsid w:val="00E648B5"/>
    <w:rsid w:val="00E65B34"/>
    <w:rsid w:val="00E667D0"/>
    <w:rsid w:val="00E668C3"/>
    <w:rsid w:val="00E66DF3"/>
    <w:rsid w:val="00E66EB2"/>
    <w:rsid w:val="00E67106"/>
    <w:rsid w:val="00E6739C"/>
    <w:rsid w:val="00E70778"/>
    <w:rsid w:val="00E70B54"/>
    <w:rsid w:val="00E71412"/>
    <w:rsid w:val="00E718BC"/>
    <w:rsid w:val="00E71990"/>
    <w:rsid w:val="00E71C72"/>
    <w:rsid w:val="00E72221"/>
    <w:rsid w:val="00E722BE"/>
    <w:rsid w:val="00E7231A"/>
    <w:rsid w:val="00E723A9"/>
    <w:rsid w:val="00E72769"/>
    <w:rsid w:val="00E73B9D"/>
    <w:rsid w:val="00E73E28"/>
    <w:rsid w:val="00E74223"/>
    <w:rsid w:val="00E74D3D"/>
    <w:rsid w:val="00E7517C"/>
    <w:rsid w:val="00E76525"/>
    <w:rsid w:val="00E7685A"/>
    <w:rsid w:val="00E76AAA"/>
    <w:rsid w:val="00E76BB9"/>
    <w:rsid w:val="00E7702C"/>
    <w:rsid w:val="00E77E4F"/>
    <w:rsid w:val="00E80106"/>
    <w:rsid w:val="00E801BE"/>
    <w:rsid w:val="00E80318"/>
    <w:rsid w:val="00E80351"/>
    <w:rsid w:val="00E8036D"/>
    <w:rsid w:val="00E80833"/>
    <w:rsid w:val="00E816F4"/>
    <w:rsid w:val="00E81945"/>
    <w:rsid w:val="00E81BA2"/>
    <w:rsid w:val="00E826BE"/>
    <w:rsid w:val="00E82CDD"/>
    <w:rsid w:val="00E82F75"/>
    <w:rsid w:val="00E84409"/>
    <w:rsid w:val="00E848EF"/>
    <w:rsid w:val="00E84980"/>
    <w:rsid w:val="00E84A0C"/>
    <w:rsid w:val="00E85536"/>
    <w:rsid w:val="00E86594"/>
    <w:rsid w:val="00E86D2B"/>
    <w:rsid w:val="00E870D5"/>
    <w:rsid w:val="00E876D4"/>
    <w:rsid w:val="00E87E1E"/>
    <w:rsid w:val="00E9026A"/>
    <w:rsid w:val="00E90442"/>
    <w:rsid w:val="00E9061D"/>
    <w:rsid w:val="00E90D62"/>
    <w:rsid w:val="00E90EB5"/>
    <w:rsid w:val="00E910E4"/>
    <w:rsid w:val="00E91B27"/>
    <w:rsid w:val="00E91F86"/>
    <w:rsid w:val="00E9228B"/>
    <w:rsid w:val="00E92A12"/>
    <w:rsid w:val="00E92FB8"/>
    <w:rsid w:val="00E940F4"/>
    <w:rsid w:val="00E94996"/>
    <w:rsid w:val="00E95108"/>
    <w:rsid w:val="00E95BDC"/>
    <w:rsid w:val="00E960C9"/>
    <w:rsid w:val="00E96A5D"/>
    <w:rsid w:val="00E96BFF"/>
    <w:rsid w:val="00E96DAB"/>
    <w:rsid w:val="00E96E52"/>
    <w:rsid w:val="00E96FB3"/>
    <w:rsid w:val="00E976A1"/>
    <w:rsid w:val="00E97E5A"/>
    <w:rsid w:val="00E97F2F"/>
    <w:rsid w:val="00EA0CFB"/>
    <w:rsid w:val="00EA0F20"/>
    <w:rsid w:val="00EA1190"/>
    <w:rsid w:val="00EA1506"/>
    <w:rsid w:val="00EA174B"/>
    <w:rsid w:val="00EA1B24"/>
    <w:rsid w:val="00EA1E1F"/>
    <w:rsid w:val="00EA2818"/>
    <w:rsid w:val="00EA3690"/>
    <w:rsid w:val="00EA491C"/>
    <w:rsid w:val="00EA5FFA"/>
    <w:rsid w:val="00EA6AA5"/>
    <w:rsid w:val="00EA7315"/>
    <w:rsid w:val="00EA7FA8"/>
    <w:rsid w:val="00EB0E7E"/>
    <w:rsid w:val="00EB1822"/>
    <w:rsid w:val="00EB2021"/>
    <w:rsid w:val="00EB245C"/>
    <w:rsid w:val="00EB2579"/>
    <w:rsid w:val="00EB31A9"/>
    <w:rsid w:val="00EB32EE"/>
    <w:rsid w:val="00EB3989"/>
    <w:rsid w:val="00EB3E25"/>
    <w:rsid w:val="00EB415B"/>
    <w:rsid w:val="00EB4214"/>
    <w:rsid w:val="00EB48C9"/>
    <w:rsid w:val="00EB4977"/>
    <w:rsid w:val="00EB4E37"/>
    <w:rsid w:val="00EB4EC9"/>
    <w:rsid w:val="00EB6C5F"/>
    <w:rsid w:val="00EB6C7F"/>
    <w:rsid w:val="00EC0441"/>
    <w:rsid w:val="00EC0BFA"/>
    <w:rsid w:val="00EC0C0B"/>
    <w:rsid w:val="00EC0E02"/>
    <w:rsid w:val="00EC0F87"/>
    <w:rsid w:val="00EC1F55"/>
    <w:rsid w:val="00EC2001"/>
    <w:rsid w:val="00EC235F"/>
    <w:rsid w:val="00EC2643"/>
    <w:rsid w:val="00EC2CC5"/>
    <w:rsid w:val="00EC4794"/>
    <w:rsid w:val="00EC6657"/>
    <w:rsid w:val="00EC6904"/>
    <w:rsid w:val="00EC7ADE"/>
    <w:rsid w:val="00EC7D40"/>
    <w:rsid w:val="00ED066B"/>
    <w:rsid w:val="00ED08DE"/>
    <w:rsid w:val="00ED0F43"/>
    <w:rsid w:val="00ED14AC"/>
    <w:rsid w:val="00ED18FD"/>
    <w:rsid w:val="00ED233C"/>
    <w:rsid w:val="00ED24FA"/>
    <w:rsid w:val="00ED26B8"/>
    <w:rsid w:val="00ED27AD"/>
    <w:rsid w:val="00ED2B0D"/>
    <w:rsid w:val="00ED2B67"/>
    <w:rsid w:val="00ED36E8"/>
    <w:rsid w:val="00ED479B"/>
    <w:rsid w:val="00ED479E"/>
    <w:rsid w:val="00ED576F"/>
    <w:rsid w:val="00ED647A"/>
    <w:rsid w:val="00ED7DD8"/>
    <w:rsid w:val="00EE0128"/>
    <w:rsid w:val="00EE049B"/>
    <w:rsid w:val="00EE04E2"/>
    <w:rsid w:val="00EE05B3"/>
    <w:rsid w:val="00EE0788"/>
    <w:rsid w:val="00EE09F8"/>
    <w:rsid w:val="00EE0BB0"/>
    <w:rsid w:val="00EE1FCF"/>
    <w:rsid w:val="00EE230B"/>
    <w:rsid w:val="00EE259A"/>
    <w:rsid w:val="00EE28D9"/>
    <w:rsid w:val="00EE2DF2"/>
    <w:rsid w:val="00EE30ED"/>
    <w:rsid w:val="00EE316E"/>
    <w:rsid w:val="00EE3961"/>
    <w:rsid w:val="00EE40C5"/>
    <w:rsid w:val="00EE41F9"/>
    <w:rsid w:val="00EE4626"/>
    <w:rsid w:val="00EE4703"/>
    <w:rsid w:val="00EE4C43"/>
    <w:rsid w:val="00EE60C4"/>
    <w:rsid w:val="00EE689A"/>
    <w:rsid w:val="00EE6C16"/>
    <w:rsid w:val="00EE7D4D"/>
    <w:rsid w:val="00EE7F93"/>
    <w:rsid w:val="00EF0084"/>
    <w:rsid w:val="00EF101A"/>
    <w:rsid w:val="00EF14FA"/>
    <w:rsid w:val="00EF1EF5"/>
    <w:rsid w:val="00EF2410"/>
    <w:rsid w:val="00EF2CC2"/>
    <w:rsid w:val="00EF3499"/>
    <w:rsid w:val="00EF47A8"/>
    <w:rsid w:val="00EF5515"/>
    <w:rsid w:val="00EF5F41"/>
    <w:rsid w:val="00EF6CC8"/>
    <w:rsid w:val="00EF78B2"/>
    <w:rsid w:val="00EF7E2B"/>
    <w:rsid w:val="00F00367"/>
    <w:rsid w:val="00F006CE"/>
    <w:rsid w:val="00F00DD2"/>
    <w:rsid w:val="00F01693"/>
    <w:rsid w:val="00F02841"/>
    <w:rsid w:val="00F02867"/>
    <w:rsid w:val="00F03049"/>
    <w:rsid w:val="00F04030"/>
    <w:rsid w:val="00F04F55"/>
    <w:rsid w:val="00F05129"/>
    <w:rsid w:val="00F059AD"/>
    <w:rsid w:val="00F0665B"/>
    <w:rsid w:val="00F06B9D"/>
    <w:rsid w:val="00F06EF0"/>
    <w:rsid w:val="00F070E3"/>
    <w:rsid w:val="00F0720A"/>
    <w:rsid w:val="00F103CE"/>
    <w:rsid w:val="00F1083F"/>
    <w:rsid w:val="00F10EE2"/>
    <w:rsid w:val="00F11158"/>
    <w:rsid w:val="00F113D9"/>
    <w:rsid w:val="00F11D8D"/>
    <w:rsid w:val="00F11E45"/>
    <w:rsid w:val="00F120A1"/>
    <w:rsid w:val="00F12210"/>
    <w:rsid w:val="00F1266D"/>
    <w:rsid w:val="00F12968"/>
    <w:rsid w:val="00F1300F"/>
    <w:rsid w:val="00F136F0"/>
    <w:rsid w:val="00F137F1"/>
    <w:rsid w:val="00F139FC"/>
    <w:rsid w:val="00F140B4"/>
    <w:rsid w:val="00F14607"/>
    <w:rsid w:val="00F14774"/>
    <w:rsid w:val="00F14D44"/>
    <w:rsid w:val="00F15777"/>
    <w:rsid w:val="00F15961"/>
    <w:rsid w:val="00F1712E"/>
    <w:rsid w:val="00F1743F"/>
    <w:rsid w:val="00F176F9"/>
    <w:rsid w:val="00F17B25"/>
    <w:rsid w:val="00F17B57"/>
    <w:rsid w:val="00F203B7"/>
    <w:rsid w:val="00F2064E"/>
    <w:rsid w:val="00F209D1"/>
    <w:rsid w:val="00F21345"/>
    <w:rsid w:val="00F21352"/>
    <w:rsid w:val="00F21A81"/>
    <w:rsid w:val="00F22CB2"/>
    <w:rsid w:val="00F22DC7"/>
    <w:rsid w:val="00F22E10"/>
    <w:rsid w:val="00F230FB"/>
    <w:rsid w:val="00F240A9"/>
    <w:rsid w:val="00F240DA"/>
    <w:rsid w:val="00F24218"/>
    <w:rsid w:val="00F24D46"/>
    <w:rsid w:val="00F25150"/>
    <w:rsid w:val="00F25771"/>
    <w:rsid w:val="00F261FE"/>
    <w:rsid w:val="00F265B5"/>
    <w:rsid w:val="00F2663B"/>
    <w:rsid w:val="00F266AB"/>
    <w:rsid w:val="00F266FE"/>
    <w:rsid w:val="00F268F0"/>
    <w:rsid w:val="00F26ABA"/>
    <w:rsid w:val="00F27582"/>
    <w:rsid w:val="00F2783E"/>
    <w:rsid w:val="00F27B7E"/>
    <w:rsid w:val="00F30292"/>
    <w:rsid w:val="00F3061B"/>
    <w:rsid w:val="00F30918"/>
    <w:rsid w:val="00F316A9"/>
    <w:rsid w:val="00F31BCE"/>
    <w:rsid w:val="00F32187"/>
    <w:rsid w:val="00F3341E"/>
    <w:rsid w:val="00F33847"/>
    <w:rsid w:val="00F340D3"/>
    <w:rsid w:val="00F34484"/>
    <w:rsid w:val="00F34FB7"/>
    <w:rsid w:val="00F35324"/>
    <w:rsid w:val="00F35635"/>
    <w:rsid w:val="00F35817"/>
    <w:rsid w:val="00F36152"/>
    <w:rsid w:val="00F36470"/>
    <w:rsid w:val="00F37442"/>
    <w:rsid w:val="00F375EA"/>
    <w:rsid w:val="00F40542"/>
    <w:rsid w:val="00F407E6"/>
    <w:rsid w:val="00F408E7"/>
    <w:rsid w:val="00F40BEE"/>
    <w:rsid w:val="00F40CAC"/>
    <w:rsid w:val="00F40D13"/>
    <w:rsid w:val="00F40FB9"/>
    <w:rsid w:val="00F42030"/>
    <w:rsid w:val="00F4233A"/>
    <w:rsid w:val="00F42A7B"/>
    <w:rsid w:val="00F42D25"/>
    <w:rsid w:val="00F433E2"/>
    <w:rsid w:val="00F43518"/>
    <w:rsid w:val="00F435C2"/>
    <w:rsid w:val="00F43CC0"/>
    <w:rsid w:val="00F4455A"/>
    <w:rsid w:val="00F44789"/>
    <w:rsid w:val="00F45049"/>
    <w:rsid w:val="00F45BFB"/>
    <w:rsid w:val="00F466D9"/>
    <w:rsid w:val="00F46E31"/>
    <w:rsid w:val="00F46EB6"/>
    <w:rsid w:val="00F46F77"/>
    <w:rsid w:val="00F477F5"/>
    <w:rsid w:val="00F47A0B"/>
    <w:rsid w:val="00F505D8"/>
    <w:rsid w:val="00F50BE2"/>
    <w:rsid w:val="00F50C4F"/>
    <w:rsid w:val="00F50CC5"/>
    <w:rsid w:val="00F524B3"/>
    <w:rsid w:val="00F52B5A"/>
    <w:rsid w:val="00F53383"/>
    <w:rsid w:val="00F534CF"/>
    <w:rsid w:val="00F54504"/>
    <w:rsid w:val="00F54A9F"/>
    <w:rsid w:val="00F54AC6"/>
    <w:rsid w:val="00F55B13"/>
    <w:rsid w:val="00F55C9C"/>
    <w:rsid w:val="00F55FCE"/>
    <w:rsid w:val="00F56341"/>
    <w:rsid w:val="00F56740"/>
    <w:rsid w:val="00F56F37"/>
    <w:rsid w:val="00F57077"/>
    <w:rsid w:val="00F60056"/>
    <w:rsid w:val="00F6032B"/>
    <w:rsid w:val="00F60D5F"/>
    <w:rsid w:val="00F611CA"/>
    <w:rsid w:val="00F61980"/>
    <w:rsid w:val="00F61A34"/>
    <w:rsid w:val="00F61C3D"/>
    <w:rsid w:val="00F627D1"/>
    <w:rsid w:val="00F62AF1"/>
    <w:rsid w:val="00F62E2F"/>
    <w:rsid w:val="00F645ED"/>
    <w:rsid w:val="00F64F98"/>
    <w:rsid w:val="00F6536A"/>
    <w:rsid w:val="00F6565C"/>
    <w:rsid w:val="00F6591D"/>
    <w:rsid w:val="00F659CE"/>
    <w:rsid w:val="00F65AAF"/>
    <w:rsid w:val="00F65E86"/>
    <w:rsid w:val="00F66F97"/>
    <w:rsid w:val="00F70271"/>
    <w:rsid w:val="00F704C7"/>
    <w:rsid w:val="00F70CD0"/>
    <w:rsid w:val="00F711AC"/>
    <w:rsid w:val="00F71318"/>
    <w:rsid w:val="00F7190B"/>
    <w:rsid w:val="00F722FF"/>
    <w:rsid w:val="00F7261C"/>
    <w:rsid w:val="00F73AE9"/>
    <w:rsid w:val="00F73F5E"/>
    <w:rsid w:val="00F747FA"/>
    <w:rsid w:val="00F74C7E"/>
    <w:rsid w:val="00F74F8F"/>
    <w:rsid w:val="00F750DC"/>
    <w:rsid w:val="00F75AB9"/>
    <w:rsid w:val="00F769C6"/>
    <w:rsid w:val="00F771AA"/>
    <w:rsid w:val="00F772E9"/>
    <w:rsid w:val="00F77C52"/>
    <w:rsid w:val="00F8025C"/>
    <w:rsid w:val="00F80C4F"/>
    <w:rsid w:val="00F81D86"/>
    <w:rsid w:val="00F81EB6"/>
    <w:rsid w:val="00F827DD"/>
    <w:rsid w:val="00F82D98"/>
    <w:rsid w:val="00F82F6D"/>
    <w:rsid w:val="00F83370"/>
    <w:rsid w:val="00F83E52"/>
    <w:rsid w:val="00F83EC7"/>
    <w:rsid w:val="00F84048"/>
    <w:rsid w:val="00F844FB"/>
    <w:rsid w:val="00F84BDD"/>
    <w:rsid w:val="00F8504A"/>
    <w:rsid w:val="00F852BE"/>
    <w:rsid w:val="00F85603"/>
    <w:rsid w:val="00F85ABB"/>
    <w:rsid w:val="00F85B23"/>
    <w:rsid w:val="00F85C40"/>
    <w:rsid w:val="00F85F8A"/>
    <w:rsid w:val="00F866A9"/>
    <w:rsid w:val="00F86B22"/>
    <w:rsid w:val="00F86B3E"/>
    <w:rsid w:val="00F87A6C"/>
    <w:rsid w:val="00F87C9D"/>
    <w:rsid w:val="00F90219"/>
    <w:rsid w:val="00F90B2D"/>
    <w:rsid w:val="00F90DD6"/>
    <w:rsid w:val="00F91514"/>
    <w:rsid w:val="00F92443"/>
    <w:rsid w:val="00F9272F"/>
    <w:rsid w:val="00F92E44"/>
    <w:rsid w:val="00F9351C"/>
    <w:rsid w:val="00F937D6"/>
    <w:rsid w:val="00F93936"/>
    <w:rsid w:val="00F93CDE"/>
    <w:rsid w:val="00F95560"/>
    <w:rsid w:val="00F9563F"/>
    <w:rsid w:val="00F956D1"/>
    <w:rsid w:val="00F95706"/>
    <w:rsid w:val="00F95996"/>
    <w:rsid w:val="00F9638A"/>
    <w:rsid w:val="00F97B80"/>
    <w:rsid w:val="00F97D6D"/>
    <w:rsid w:val="00FA0454"/>
    <w:rsid w:val="00FA08DA"/>
    <w:rsid w:val="00FA09FF"/>
    <w:rsid w:val="00FA0AB0"/>
    <w:rsid w:val="00FA0B18"/>
    <w:rsid w:val="00FA0E76"/>
    <w:rsid w:val="00FA1995"/>
    <w:rsid w:val="00FA1DED"/>
    <w:rsid w:val="00FA1EA7"/>
    <w:rsid w:val="00FA26AF"/>
    <w:rsid w:val="00FA28BE"/>
    <w:rsid w:val="00FA28FC"/>
    <w:rsid w:val="00FA2B50"/>
    <w:rsid w:val="00FA338E"/>
    <w:rsid w:val="00FA37BB"/>
    <w:rsid w:val="00FA3806"/>
    <w:rsid w:val="00FA3863"/>
    <w:rsid w:val="00FA3CEF"/>
    <w:rsid w:val="00FA3D14"/>
    <w:rsid w:val="00FA4322"/>
    <w:rsid w:val="00FA4B4D"/>
    <w:rsid w:val="00FA5194"/>
    <w:rsid w:val="00FA5E75"/>
    <w:rsid w:val="00FA6625"/>
    <w:rsid w:val="00FB00B1"/>
    <w:rsid w:val="00FB0724"/>
    <w:rsid w:val="00FB0D13"/>
    <w:rsid w:val="00FB1594"/>
    <w:rsid w:val="00FB185C"/>
    <w:rsid w:val="00FB1864"/>
    <w:rsid w:val="00FB1C44"/>
    <w:rsid w:val="00FB24D7"/>
    <w:rsid w:val="00FB2867"/>
    <w:rsid w:val="00FB3AFB"/>
    <w:rsid w:val="00FB3C8F"/>
    <w:rsid w:val="00FB4749"/>
    <w:rsid w:val="00FB4B47"/>
    <w:rsid w:val="00FB4E0A"/>
    <w:rsid w:val="00FB4E2C"/>
    <w:rsid w:val="00FB5230"/>
    <w:rsid w:val="00FB53E4"/>
    <w:rsid w:val="00FB6457"/>
    <w:rsid w:val="00FB6953"/>
    <w:rsid w:val="00FB749F"/>
    <w:rsid w:val="00FB7DC8"/>
    <w:rsid w:val="00FC156C"/>
    <w:rsid w:val="00FC2770"/>
    <w:rsid w:val="00FC2A4B"/>
    <w:rsid w:val="00FC3F26"/>
    <w:rsid w:val="00FC50B4"/>
    <w:rsid w:val="00FC5449"/>
    <w:rsid w:val="00FC5D0A"/>
    <w:rsid w:val="00FC64D9"/>
    <w:rsid w:val="00FC660E"/>
    <w:rsid w:val="00FC67FE"/>
    <w:rsid w:val="00FC6EF1"/>
    <w:rsid w:val="00FC7778"/>
    <w:rsid w:val="00FC782A"/>
    <w:rsid w:val="00FD05E4"/>
    <w:rsid w:val="00FD0AC3"/>
    <w:rsid w:val="00FD1468"/>
    <w:rsid w:val="00FD1B64"/>
    <w:rsid w:val="00FD1CE8"/>
    <w:rsid w:val="00FD1D46"/>
    <w:rsid w:val="00FD1D8F"/>
    <w:rsid w:val="00FD20F1"/>
    <w:rsid w:val="00FD2337"/>
    <w:rsid w:val="00FD26F3"/>
    <w:rsid w:val="00FD3396"/>
    <w:rsid w:val="00FD4ACE"/>
    <w:rsid w:val="00FD4BF5"/>
    <w:rsid w:val="00FD4D8F"/>
    <w:rsid w:val="00FD527C"/>
    <w:rsid w:val="00FD52EA"/>
    <w:rsid w:val="00FD5867"/>
    <w:rsid w:val="00FD6571"/>
    <w:rsid w:val="00FD6576"/>
    <w:rsid w:val="00FD6E8F"/>
    <w:rsid w:val="00FD7679"/>
    <w:rsid w:val="00FD7A0D"/>
    <w:rsid w:val="00FD7FF5"/>
    <w:rsid w:val="00FE0075"/>
    <w:rsid w:val="00FE01FD"/>
    <w:rsid w:val="00FE0653"/>
    <w:rsid w:val="00FE1034"/>
    <w:rsid w:val="00FE16FB"/>
    <w:rsid w:val="00FE190C"/>
    <w:rsid w:val="00FE1BF0"/>
    <w:rsid w:val="00FE1C52"/>
    <w:rsid w:val="00FE2520"/>
    <w:rsid w:val="00FE257D"/>
    <w:rsid w:val="00FE2C99"/>
    <w:rsid w:val="00FE332B"/>
    <w:rsid w:val="00FE39E7"/>
    <w:rsid w:val="00FE3ECC"/>
    <w:rsid w:val="00FE4C1C"/>
    <w:rsid w:val="00FE4C1D"/>
    <w:rsid w:val="00FE51DE"/>
    <w:rsid w:val="00FE567F"/>
    <w:rsid w:val="00FE5775"/>
    <w:rsid w:val="00FE591A"/>
    <w:rsid w:val="00FE6058"/>
    <w:rsid w:val="00FE6A7B"/>
    <w:rsid w:val="00FE70C2"/>
    <w:rsid w:val="00FE71DC"/>
    <w:rsid w:val="00FF033E"/>
    <w:rsid w:val="00FF0ABC"/>
    <w:rsid w:val="00FF0B63"/>
    <w:rsid w:val="00FF24C5"/>
    <w:rsid w:val="00FF3946"/>
    <w:rsid w:val="00FF44A7"/>
    <w:rsid w:val="00FF4725"/>
    <w:rsid w:val="00FF4AAA"/>
    <w:rsid w:val="00FF4E1F"/>
    <w:rsid w:val="00FF4EF6"/>
    <w:rsid w:val="00FF5E32"/>
    <w:rsid w:val="00FF61A1"/>
    <w:rsid w:val="00FF6941"/>
    <w:rsid w:val="00FF6BA1"/>
    <w:rsid w:val="00FF74E8"/>
    <w:rsid w:val="00FF79EF"/>
    <w:rsid w:val="00FF7C3F"/>
    <w:rsid w:val="00FF7F1E"/>
    <w:rsid w:val="00FF7F2C"/>
    <w:rsid w:val="7293F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C7D1A6"/>
  <w15:docId w15:val="{2483E629-AF64-426C-B9C3-A69E8E64D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65FCC"/>
    <w:pPr>
      <w:widowControl w:val="0"/>
      <w:autoSpaceDE w:val="0"/>
      <w:autoSpaceDN w:val="0"/>
      <w:spacing w:after="240" w:line="240" w:lineRule="atLeast"/>
    </w:pPr>
    <w:rPr>
      <w:rFonts w:eastAsia="Verdana" w:cs="Verdana"/>
      <w:sz w:val="22"/>
      <w:szCs w:val="22"/>
    </w:rPr>
  </w:style>
  <w:style w:type="paragraph" w:styleId="Heading1">
    <w:name w:val="heading 1"/>
    <w:basedOn w:val="Normal"/>
    <w:link w:val="Heading1Char"/>
    <w:uiPriority w:val="1"/>
    <w:qFormat/>
    <w:rsid w:val="00CB311A"/>
    <w:pPr>
      <w:ind w:left="120"/>
      <w:outlineLvl w:val="0"/>
    </w:pPr>
    <w:rPr>
      <w:b/>
      <w:bCs/>
      <w:sz w:val="36"/>
      <w:szCs w:val="36"/>
    </w:rPr>
  </w:style>
  <w:style w:type="paragraph" w:styleId="Heading2">
    <w:name w:val="heading 2"/>
    <w:basedOn w:val="Normal"/>
    <w:link w:val="Heading2Char"/>
    <w:uiPriority w:val="1"/>
    <w:qFormat/>
    <w:rsid w:val="00CB311A"/>
    <w:pPr>
      <w:ind w:left="100"/>
      <w:outlineLvl w:val="1"/>
    </w:pPr>
    <w:rPr>
      <w:sz w:val="32"/>
      <w:szCs w:val="32"/>
    </w:rPr>
  </w:style>
  <w:style w:type="paragraph" w:styleId="Heading3">
    <w:name w:val="heading 3"/>
    <w:basedOn w:val="Normal"/>
    <w:link w:val="Heading3Char"/>
    <w:uiPriority w:val="1"/>
    <w:qFormat/>
    <w:rsid w:val="00CB311A"/>
    <w:pPr>
      <w:ind w:left="120"/>
      <w:outlineLvl w:val="2"/>
    </w:pPr>
    <w:rPr>
      <w:b/>
      <w:bCs/>
      <w:szCs w:val="18"/>
    </w:rPr>
  </w:style>
  <w:style w:type="paragraph" w:styleId="Heading4">
    <w:name w:val="heading 4"/>
    <w:basedOn w:val="Normal"/>
    <w:next w:val="Normal"/>
    <w:link w:val="Heading4Char"/>
    <w:uiPriority w:val="9"/>
    <w:semiHidden/>
    <w:unhideWhenUsed/>
    <w:qFormat/>
    <w:rsid w:val="00CB311A"/>
    <w:pPr>
      <w:keepNext/>
      <w:keepLines/>
      <w:spacing w:before="40"/>
      <w:outlineLvl w:val="3"/>
    </w:pPr>
    <w:rPr>
      <w:rFonts w:asciiTheme="majorHAnsi" w:eastAsiaTheme="majorEastAsia" w:hAnsiTheme="majorHAnsi" w:cstheme="majorBidi"/>
      <w:i/>
      <w:iCs/>
      <w:color w:val="638C1B" w:themeColor="accent1" w:themeShade="BF"/>
    </w:rPr>
  </w:style>
  <w:style w:type="paragraph" w:styleId="Heading5">
    <w:name w:val="heading 5"/>
    <w:basedOn w:val="Normal"/>
    <w:next w:val="Normal"/>
    <w:link w:val="Heading5Char"/>
    <w:uiPriority w:val="9"/>
    <w:semiHidden/>
    <w:unhideWhenUsed/>
    <w:qFormat/>
    <w:rsid w:val="00CB311A"/>
    <w:pPr>
      <w:keepNext/>
      <w:keepLines/>
      <w:spacing w:before="40"/>
      <w:outlineLvl w:val="4"/>
    </w:pPr>
    <w:rPr>
      <w:rFonts w:asciiTheme="majorHAnsi" w:eastAsiaTheme="majorEastAsia" w:hAnsiTheme="majorHAnsi" w:cstheme="majorBidi"/>
      <w:color w:val="638C1B"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5B3AB8"/>
    <w:pPr>
      <w:spacing w:before="120" w:after="120" w:line="200" w:lineRule="atLeast"/>
      <w:ind w:left="360" w:hanging="360"/>
    </w:pPr>
    <w:rPr>
      <w:sz w:val="16"/>
      <w:szCs w:val="20"/>
      <w:lang w:val="x-none" w:eastAsia="x-none"/>
    </w:rPr>
  </w:style>
  <w:style w:type="character" w:customStyle="1" w:styleId="FootnoteTextChar">
    <w:name w:val="Footnote Text Char"/>
    <w:link w:val="FootnoteText"/>
    <w:uiPriority w:val="99"/>
    <w:rsid w:val="005B3AB8"/>
    <w:rPr>
      <w:rFonts w:eastAsia="Verdana" w:cs="Verdana"/>
      <w:sz w:val="16"/>
      <w:lang w:val="x-none" w:eastAsia="x-none"/>
    </w:rPr>
  </w:style>
  <w:style w:type="character" w:styleId="FootnoteReference">
    <w:name w:val="footnote reference"/>
    <w:rsid w:val="00C612CD"/>
    <w:rPr>
      <w:vertAlign w:val="superscript"/>
    </w:rPr>
  </w:style>
  <w:style w:type="character" w:customStyle="1" w:styleId="documentlip1">
    <w:name w:val="document_li_p1"/>
    <w:basedOn w:val="pdocumentul1"/>
    <w:rsid w:val="0000482D"/>
    <w:rPr>
      <w:rFonts w:ascii="Calibri" w:hAnsi="Calibri" w:cs="Arial"/>
      <w:color w:val="000000" w:themeColor="text1"/>
      <w:sz w:val="22"/>
      <w:szCs w:val="18"/>
    </w:rPr>
  </w:style>
  <w:style w:type="character" w:customStyle="1" w:styleId="pdocumentul1">
    <w:name w:val="p_document_ul1"/>
    <w:basedOn w:val="DefaultParagraphFont"/>
    <w:rsid w:val="00765FCC"/>
    <w:rPr>
      <w:color w:val="000000" w:themeColor="text1"/>
    </w:rPr>
  </w:style>
  <w:style w:type="character" w:styleId="CommentReference">
    <w:name w:val="annotation reference"/>
    <w:basedOn w:val="DefaultParagraphFont"/>
    <w:uiPriority w:val="99"/>
    <w:semiHidden/>
    <w:unhideWhenUsed/>
    <w:rsid w:val="00CB311A"/>
    <w:rPr>
      <w:sz w:val="16"/>
      <w:szCs w:val="16"/>
    </w:rPr>
  </w:style>
  <w:style w:type="paragraph" w:styleId="CommentText">
    <w:name w:val="annotation text"/>
    <w:basedOn w:val="Normal"/>
    <w:link w:val="CommentTextChar"/>
    <w:uiPriority w:val="99"/>
    <w:unhideWhenUsed/>
    <w:rsid w:val="00CB311A"/>
    <w:rPr>
      <w:sz w:val="20"/>
      <w:szCs w:val="20"/>
    </w:rPr>
  </w:style>
  <w:style w:type="character" w:customStyle="1" w:styleId="CommentTextChar">
    <w:name w:val="Comment Text Char"/>
    <w:basedOn w:val="DefaultParagraphFont"/>
    <w:link w:val="CommentText"/>
    <w:uiPriority w:val="99"/>
    <w:rsid w:val="00CB311A"/>
    <w:rPr>
      <w:rFonts w:ascii="Verdana" w:eastAsia="Verdana" w:hAnsi="Verdana" w:cs="Verdana"/>
    </w:rPr>
  </w:style>
  <w:style w:type="paragraph" w:styleId="CommentSubject">
    <w:name w:val="annotation subject"/>
    <w:basedOn w:val="CommentText"/>
    <w:next w:val="CommentText"/>
    <w:link w:val="CommentSubjectChar"/>
    <w:uiPriority w:val="99"/>
    <w:semiHidden/>
    <w:unhideWhenUsed/>
    <w:rsid w:val="00CB311A"/>
    <w:rPr>
      <w:b/>
      <w:bCs/>
    </w:rPr>
  </w:style>
  <w:style w:type="character" w:customStyle="1" w:styleId="CommentSubjectChar">
    <w:name w:val="Comment Subject Char"/>
    <w:basedOn w:val="CommentTextChar"/>
    <w:link w:val="CommentSubject"/>
    <w:uiPriority w:val="99"/>
    <w:semiHidden/>
    <w:rsid w:val="00CB311A"/>
    <w:rPr>
      <w:rFonts w:ascii="Verdana" w:eastAsia="Verdana" w:hAnsi="Verdana" w:cs="Verdana"/>
      <w:b/>
      <w:bCs/>
    </w:rPr>
  </w:style>
  <w:style w:type="paragraph" w:styleId="BalloonText">
    <w:name w:val="Balloon Text"/>
    <w:basedOn w:val="Normal"/>
    <w:link w:val="BalloonTextChar"/>
    <w:uiPriority w:val="99"/>
    <w:semiHidden/>
    <w:unhideWhenUsed/>
    <w:rsid w:val="00CB311A"/>
    <w:rPr>
      <w:rFonts w:ascii="Segoe UI" w:hAnsi="Segoe UI" w:cs="Segoe UI"/>
      <w:szCs w:val="18"/>
    </w:rPr>
  </w:style>
  <w:style w:type="character" w:customStyle="1" w:styleId="BalloonTextChar">
    <w:name w:val="Balloon Text Char"/>
    <w:basedOn w:val="DefaultParagraphFont"/>
    <w:link w:val="BalloonText"/>
    <w:uiPriority w:val="99"/>
    <w:semiHidden/>
    <w:rsid w:val="00CB311A"/>
    <w:rPr>
      <w:rFonts w:ascii="Segoe UI" w:eastAsia="Verdana" w:hAnsi="Segoe UI" w:cs="Segoe UI"/>
      <w:sz w:val="18"/>
      <w:szCs w:val="18"/>
    </w:rPr>
  </w:style>
  <w:style w:type="paragraph" w:styleId="ListParagraph">
    <w:name w:val="List Paragraph"/>
    <w:basedOn w:val="Normal"/>
    <w:uiPriority w:val="34"/>
    <w:qFormat/>
    <w:rsid w:val="005B6B38"/>
    <w:pPr>
      <w:numPr>
        <w:numId w:val="11"/>
      </w:numPr>
      <w:contextualSpacing/>
    </w:pPr>
    <w:rPr>
      <w:rFonts w:ascii="Calibri Light" w:hAnsi="Calibri Light" w:cs="Calibri Light"/>
    </w:rPr>
  </w:style>
  <w:style w:type="paragraph" w:styleId="NormalWeb">
    <w:name w:val="Normal (Web)"/>
    <w:basedOn w:val="Normal"/>
    <w:uiPriority w:val="99"/>
    <w:rsid w:val="00A50EA1"/>
    <w:pPr>
      <w:spacing w:before="100" w:beforeAutospacing="1" w:after="100" w:afterAutospacing="1"/>
    </w:pPr>
    <w:rPr>
      <w:rFonts w:ascii="Arial Unicode MS" w:eastAsia="Arial Unicode MS" w:hAnsi="Arial Unicode MS" w:cs="Arial Unicode MS"/>
    </w:rPr>
  </w:style>
  <w:style w:type="paragraph" w:styleId="Revision">
    <w:name w:val="Revision"/>
    <w:hidden/>
    <w:uiPriority w:val="99"/>
    <w:semiHidden/>
    <w:rsid w:val="006578CB"/>
    <w:rPr>
      <w:rFonts w:ascii="Times New Roman" w:eastAsia="Times New Roman" w:hAnsi="Times New Roman"/>
      <w:color w:val="000000"/>
      <w:sz w:val="24"/>
      <w:szCs w:val="24"/>
    </w:rPr>
  </w:style>
  <w:style w:type="paragraph" w:styleId="Header">
    <w:name w:val="header"/>
    <w:basedOn w:val="Normal"/>
    <w:link w:val="HeaderChar"/>
    <w:uiPriority w:val="99"/>
    <w:unhideWhenUsed/>
    <w:rsid w:val="00CB311A"/>
    <w:pPr>
      <w:tabs>
        <w:tab w:val="center" w:pos="4680"/>
        <w:tab w:val="right" w:pos="9360"/>
      </w:tabs>
    </w:pPr>
  </w:style>
  <w:style w:type="character" w:customStyle="1" w:styleId="HeaderChar">
    <w:name w:val="Header Char"/>
    <w:basedOn w:val="DefaultParagraphFont"/>
    <w:link w:val="Header"/>
    <w:uiPriority w:val="99"/>
    <w:rsid w:val="00CB311A"/>
    <w:rPr>
      <w:rFonts w:ascii="Verdana" w:eastAsia="Verdana" w:hAnsi="Verdana" w:cs="Verdana"/>
      <w:sz w:val="22"/>
      <w:szCs w:val="22"/>
    </w:rPr>
  </w:style>
  <w:style w:type="paragraph" w:styleId="Footer">
    <w:name w:val="footer"/>
    <w:basedOn w:val="Normal"/>
    <w:link w:val="FooterChar"/>
    <w:uiPriority w:val="99"/>
    <w:unhideWhenUsed/>
    <w:rsid w:val="00CB311A"/>
    <w:pPr>
      <w:tabs>
        <w:tab w:val="center" w:pos="4680"/>
        <w:tab w:val="right" w:pos="9360"/>
      </w:tabs>
    </w:pPr>
  </w:style>
  <w:style w:type="character" w:customStyle="1" w:styleId="FooterChar">
    <w:name w:val="Footer Char"/>
    <w:basedOn w:val="DefaultParagraphFont"/>
    <w:link w:val="Footer"/>
    <w:uiPriority w:val="99"/>
    <w:rsid w:val="00CB311A"/>
    <w:rPr>
      <w:rFonts w:ascii="Verdana" w:eastAsia="Verdana" w:hAnsi="Verdana" w:cs="Verdana"/>
      <w:sz w:val="22"/>
      <w:szCs w:val="22"/>
    </w:rPr>
  </w:style>
  <w:style w:type="character" w:styleId="Hyperlink">
    <w:name w:val="Hyperlink"/>
    <w:aliases w:val="Deloitte Hyperlink"/>
    <w:uiPriority w:val="99"/>
    <w:unhideWhenUsed/>
    <w:qFormat/>
    <w:rsid w:val="00765FCC"/>
    <w:rPr>
      <w:rFonts w:ascii="Calibri" w:eastAsiaTheme="minorHAnsi" w:hAnsi="Calibri" w:cs="Arial"/>
      <w:color w:val="62B5E5"/>
      <w:u w:val="single"/>
    </w:rPr>
  </w:style>
  <w:style w:type="paragraph" w:customStyle="1" w:styleId="Pa18">
    <w:name w:val="Pa18"/>
    <w:basedOn w:val="Normal"/>
    <w:uiPriority w:val="99"/>
    <w:rsid w:val="000D3BD1"/>
    <w:pPr>
      <w:spacing w:line="141" w:lineRule="atLeast"/>
    </w:pPr>
    <w:rPr>
      <w:rFonts w:ascii="Frutiger Next Pro Light" w:eastAsia="Calibri" w:hAnsi="Frutiger Next Pro Light"/>
    </w:rPr>
  </w:style>
  <w:style w:type="character" w:styleId="FollowedHyperlink">
    <w:name w:val="FollowedHyperlink"/>
    <w:uiPriority w:val="99"/>
    <w:semiHidden/>
    <w:unhideWhenUsed/>
    <w:rsid w:val="00765FCC"/>
    <w:rPr>
      <w:rFonts w:ascii="Calibri" w:hAnsi="Calibri"/>
      <w:color w:val="75787B" w:themeColor="accent6"/>
      <w:u w:val="single"/>
    </w:rPr>
  </w:style>
  <w:style w:type="table" w:styleId="TableGrid">
    <w:name w:val="Table Grid"/>
    <w:basedOn w:val="TableNormal"/>
    <w:uiPriority w:val="59"/>
    <w:rsid w:val="00EE259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AD206B"/>
    <w:pPr>
      <w:autoSpaceDE w:val="0"/>
      <w:autoSpaceDN w:val="0"/>
      <w:adjustRightInd w:val="0"/>
    </w:pPr>
    <w:rPr>
      <w:rFonts w:ascii="Arial" w:eastAsia="Times New Roman" w:hAnsi="Arial" w:cs="Arial"/>
      <w:color w:val="000000"/>
      <w:sz w:val="24"/>
      <w:szCs w:val="24"/>
    </w:rPr>
  </w:style>
  <w:style w:type="paragraph" w:customStyle="1" w:styleId="olli">
    <w:name w:val="ol_li"/>
    <w:basedOn w:val="Normal"/>
    <w:rsid w:val="00883A7B"/>
    <w:pPr>
      <w:spacing w:before="240"/>
      <w:ind w:left="600"/>
    </w:pPr>
    <w:rPr>
      <w:rFonts w:ascii="Arial" w:hAnsi="Arial" w:cs="Arial"/>
      <w:sz w:val="20"/>
      <w:szCs w:val="20"/>
    </w:rPr>
  </w:style>
  <w:style w:type="paragraph" w:styleId="NoSpacing">
    <w:name w:val="No Spacing"/>
    <w:uiPriority w:val="1"/>
    <w:qFormat/>
    <w:rsid w:val="008C7279"/>
    <w:rPr>
      <w:rFonts w:eastAsia="Times New Roman"/>
      <w:sz w:val="22"/>
      <w:szCs w:val="22"/>
    </w:rPr>
  </w:style>
  <w:style w:type="character" w:customStyle="1" w:styleId="u1">
    <w:name w:val="u1"/>
    <w:rsid w:val="00501584"/>
    <w:rPr>
      <w:u w:val="single"/>
    </w:rPr>
  </w:style>
  <w:style w:type="paragraph" w:customStyle="1" w:styleId="tabletext">
    <w:name w:val="tabletext"/>
    <w:basedOn w:val="Normal"/>
    <w:rsid w:val="00EC235F"/>
    <w:pPr>
      <w:spacing w:before="100" w:beforeAutospacing="1" w:after="100" w:afterAutospacing="1"/>
    </w:pPr>
    <w:rPr>
      <w:rFonts w:ascii="Arial" w:hAnsi="Arial" w:cs="Arial"/>
      <w:szCs w:val="18"/>
    </w:rPr>
  </w:style>
  <w:style w:type="paragraph" w:customStyle="1" w:styleId="xref-3rdparty">
    <w:name w:val="xref-3rdparty"/>
    <w:basedOn w:val="Normal"/>
    <w:rsid w:val="00B70012"/>
    <w:pPr>
      <w:spacing w:before="240"/>
      <w:ind w:left="240"/>
    </w:pPr>
    <w:rPr>
      <w:rFonts w:ascii="Arial" w:hAnsi="Arial" w:cs="Arial"/>
      <w:color w:val="000080"/>
      <w:sz w:val="29"/>
      <w:szCs w:val="29"/>
      <w:u w:val="single"/>
    </w:rPr>
  </w:style>
  <w:style w:type="paragraph" w:styleId="PlainText">
    <w:name w:val="Plain Text"/>
    <w:basedOn w:val="Normal"/>
    <w:link w:val="PlainTextChar"/>
    <w:uiPriority w:val="99"/>
    <w:semiHidden/>
    <w:unhideWhenUsed/>
    <w:rsid w:val="00D87726"/>
    <w:rPr>
      <w:rFonts w:eastAsiaTheme="minorHAnsi"/>
    </w:rPr>
  </w:style>
  <w:style w:type="character" w:customStyle="1" w:styleId="PlainTextChar">
    <w:name w:val="Plain Text Char"/>
    <w:basedOn w:val="DefaultParagraphFont"/>
    <w:link w:val="PlainText"/>
    <w:uiPriority w:val="99"/>
    <w:semiHidden/>
    <w:rsid w:val="00D87726"/>
    <w:rPr>
      <w:rFonts w:eastAsiaTheme="minorHAnsi"/>
      <w:sz w:val="22"/>
      <w:szCs w:val="22"/>
    </w:rPr>
  </w:style>
  <w:style w:type="character" w:styleId="Emphasis">
    <w:name w:val="Emphasis"/>
    <w:basedOn w:val="DefaultParagraphFont"/>
    <w:uiPriority w:val="20"/>
    <w:qFormat/>
    <w:rsid w:val="004D1756"/>
    <w:rPr>
      <w:i/>
      <w:iCs/>
    </w:rPr>
  </w:style>
  <w:style w:type="paragraph" w:styleId="BodyText">
    <w:name w:val="Body Text"/>
    <w:basedOn w:val="Normal"/>
    <w:link w:val="BodyTextChar"/>
    <w:uiPriority w:val="99"/>
    <w:semiHidden/>
    <w:unhideWhenUsed/>
    <w:rsid w:val="00F24D46"/>
    <w:pPr>
      <w:spacing w:after="120"/>
    </w:pPr>
    <w:rPr>
      <w:rFonts w:eastAsiaTheme="minorEastAsia"/>
    </w:rPr>
  </w:style>
  <w:style w:type="character" w:customStyle="1" w:styleId="BodyTextChar">
    <w:name w:val="Body Text Char"/>
    <w:basedOn w:val="DefaultParagraphFont"/>
    <w:link w:val="BodyText"/>
    <w:uiPriority w:val="99"/>
    <w:semiHidden/>
    <w:rsid w:val="00F24D46"/>
    <w:rPr>
      <w:rFonts w:ascii="Times New Roman" w:eastAsiaTheme="minorEastAsia" w:hAnsi="Times New Roman"/>
      <w:sz w:val="24"/>
      <w:szCs w:val="24"/>
    </w:rPr>
  </w:style>
  <w:style w:type="paragraph" w:customStyle="1" w:styleId="Legaltext">
    <w:name w:val="Legal text"/>
    <w:basedOn w:val="Normal"/>
    <w:qFormat/>
    <w:rsid w:val="00E668C3"/>
    <w:pPr>
      <w:spacing w:line="180" w:lineRule="atLeast"/>
      <w:ind w:right="5387"/>
    </w:pPr>
    <w:rPr>
      <w:rFonts w:asciiTheme="minorHAnsi" w:eastAsiaTheme="minorHAnsi" w:hAnsiTheme="minorHAnsi" w:cstheme="minorBidi"/>
      <w:sz w:val="14"/>
      <w:lang w:val="en-GB"/>
    </w:rPr>
  </w:style>
  <w:style w:type="paragraph" w:customStyle="1" w:styleId="Paneltitle">
    <w:name w:val="Panel title"/>
    <w:basedOn w:val="Normal"/>
    <w:next w:val="Normal"/>
    <w:qFormat/>
    <w:rsid w:val="000E7C6E"/>
    <w:pPr>
      <w:spacing w:line="360" w:lineRule="atLeast"/>
    </w:pPr>
    <w:rPr>
      <w:b/>
      <w:color w:val="FFFFFF"/>
      <w:sz w:val="28"/>
    </w:rPr>
  </w:style>
  <w:style w:type="paragraph" w:customStyle="1" w:styleId="DBOLDLINK">
    <w:name w:val="D_BOLD_LINK"/>
    <w:basedOn w:val="Normal"/>
    <w:rsid w:val="0039690E"/>
    <w:pPr>
      <w:spacing w:before="240"/>
    </w:pPr>
    <w:rPr>
      <w:b/>
      <w:color w:val="00A3E0"/>
      <w:szCs w:val="18"/>
    </w:rPr>
  </w:style>
  <w:style w:type="paragraph" w:customStyle="1" w:styleId="PAH1">
    <w:name w:val="PA H1"/>
    <w:basedOn w:val="Normal"/>
    <w:uiPriority w:val="1"/>
    <w:qFormat/>
    <w:rsid w:val="00E44BAC"/>
    <w:pPr>
      <w:keepNext/>
      <w:autoSpaceDE/>
      <w:autoSpaceDN/>
      <w:spacing w:before="240"/>
      <w:outlineLvl w:val="0"/>
    </w:pPr>
    <w:rPr>
      <w:rFonts w:eastAsiaTheme="minorHAnsi" w:cstheme="minorBidi"/>
      <w:sz w:val="32"/>
    </w:rPr>
  </w:style>
  <w:style w:type="paragraph" w:customStyle="1" w:styleId="DeloitteHeaderFooter">
    <w:name w:val="Deloitte_Header_Footer"/>
    <w:basedOn w:val="Normal"/>
    <w:link w:val="DeloitteHeaderFooterChar"/>
    <w:qFormat/>
    <w:rsid w:val="00CB311A"/>
    <w:pPr>
      <w:widowControl/>
      <w:tabs>
        <w:tab w:val="center" w:pos="4680"/>
        <w:tab w:val="right" w:pos="9360"/>
      </w:tabs>
      <w:autoSpaceDE/>
      <w:autoSpaceDN/>
      <w:spacing w:before="120" w:after="120"/>
    </w:pPr>
    <w:rPr>
      <w:rFonts w:eastAsia="Times New Roman" w:cstheme="minorBidi"/>
      <w:noProof/>
      <w:sz w:val="16"/>
    </w:rPr>
  </w:style>
  <w:style w:type="character" w:customStyle="1" w:styleId="DeloitteHeaderFooterChar">
    <w:name w:val="Deloitte_Header_Footer Char"/>
    <w:basedOn w:val="DefaultParagraphFont"/>
    <w:link w:val="DeloitteHeaderFooter"/>
    <w:rsid w:val="00CB311A"/>
    <w:rPr>
      <w:rFonts w:ascii="Verdana" w:eastAsia="Times New Roman" w:hAnsi="Verdana" w:cstheme="minorBidi"/>
      <w:noProof/>
      <w:sz w:val="16"/>
      <w:szCs w:val="22"/>
    </w:rPr>
  </w:style>
  <w:style w:type="character" w:styleId="EndnoteReference">
    <w:name w:val="endnote reference"/>
    <w:basedOn w:val="DefaultParagraphFont"/>
    <w:rsid w:val="00CB311A"/>
    <w:rPr>
      <w:vertAlign w:val="superscript"/>
    </w:rPr>
  </w:style>
  <w:style w:type="paragraph" w:styleId="EndnoteText">
    <w:name w:val="endnote text"/>
    <w:basedOn w:val="Normal"/>
    <w:link w:val="EndnoteTextChar"/>
    <w:rsid w:val="00CB311A"/>
    <w:pPr>
      <w:widowControl/>
      <w:autoSpaceDE/>
      <w:autoSpaceDN/>
      <w:spacing w:before="120" w:after="120"/>
    </w:pPr>
    <w:rPr>
      <w:rFonts w:eastAsia="Times New Roman" w:cstheme="minorBidi"/>
      <w:sz w:val="20"/>
      <w:szCs w:val="20"/>
    </w:rPr>
  </w:style>
  <w:style w:type="character" w:customStyle="1" w:styleId="EndnoteTextChar">
    <w:name w:val="Endnote Text Char"/>
    <w:basedOn w:val="DefaultParagraphFont"/>
    <w:link w:val="EndnoteText"/>
    <w:rsid w:val="00CB311A"/>
    <w:rPr>
      <w:rFonts w:ascii="Verdana" w:eastAsia="Times New Roman" w:hAnsi="Verdana" w:cstheme="minorBidi"/>
    </w:rPr>
  </w:style>
  <w:style w:type="character" w:customStyle="1" w:styleId="Heading1Char">
    <w:name w:val="Heading 1 Char"/>
    <w:basedOn w:val="DefaultParagraphFont"/>
    <w:link w:val="Heading1"/>
    <w:uiPriority w:val="1"/>
    <w:rsid w:val="00CB311A"/>
    <w:rPr>
      <w:rFonts w:ascii="Verdana" w:eastAsia="Verdana" w:hAnsi="Verdana" w:cs="Verdana"/>
      <w:b/>
      <w:bCs/>
      <w:sz w:val="36"/>
      <w:szCs w:val="36"/>
    </w:rPr>
  </w:style>
  <w:style w:type="character" w:customStyle="1" w:styleId="Heading2Char">
    <w:name w:val="Heading 2 Char"/>
    <w:basedOn w:val="DefaultParagraphFont"/>
    <w:link w:val="Heading2"/>
    <w:uiPriority w:val="1"/>
    <w:rsid w:val="00CB311A"/>
    <w:rPr>
      <w:rFonts w:ascii="Verdana" w:eastAsia="Verdana" w:hAnsi="Verdana" w:cs="Verdana"/>
      <w:sz w:val="32"/>
      <w:szCs w:val="32"/>
    </w:rPr>
  </w:style>
  <w:style w:type="character" w:customStyle="1" w:styleId="Heading3Char">
    <w:name w:val="Heading 3 Char"/>
    <w:basedOn w:val="DefaultParagraphFont"/>
    <w:link w:val="Heading3"/>
    <w:uiPriority w:val="1"/>
    <w:rsid w:val="00CB311A"/>
    <w:rPr>
      <w:rFonts w:ascii="Verdana" w:eastAsia="Verdana" w:hAnsi="Verdana" w:cs="Verdana"/>
      <w:b/>
      <w:bCs/>
      <w:sz w:val="18"/>
      <w:szCs w:val="18"/>
    </w:rPr>
  </w:style>
  <w:style w:type="character" w:customStyle="1" w:styleId="Heading4Char">
    <w:name w:val="Heading 4 Char"/>
    <w:basedOn w:val="DefaultParagraphFont"/>
    <w:link w:val="Heading4"/>
    <w:uiPriority w:val="9"/>
    <w:semiHidden/>
    <w:rsid w:val="00CB311A"/>
    <w:rPr>
      <w:rFonts w:asciiTheme="majorHAnsi" w:eastAsiaTheme="majorEastAsia" w:hAnsiTheme="majorHAnsi" w:cstheme="majorBidi"/>
      <w:i/>
      <w:iCs/>
      <w:color w:val="638C1B" w:themeColor="accent1" w:themeShade="BF"/>
      <w:sz w:val="22"/>
      <w:szCs w:val="22"/>
    </w:rPr>
  </w:style>
  <w:style w:type="character" w:customStyle="1" w:styleId="Heading5Char">
    <w:name w:val="Heading 5 Char"/>
    <w:basedOn w:val="DefaultParagraphFont"/>
    <w:link w:val="Heading5"/>
    <w:uiPriority w:val="9"/>
    <w:semiHidden/>
    <w:rsid w:val="00CB311A"/>
    <w:rPr>
      <w:rFonts w:asciiTheme="majorHAnsi" w:eastAsiaTheme="majorEastAsia" w:hAnsiTheme="majorHAnsi" w:cstheme="majorBidi"/>
      <w:color w:val="638C1B" w:themeColor="accent1" w:themeShade="BF"/>
      <w:sz w:val="22"/>
      <w:szCs w:val="22"/>
    </w:rPr>
  </w:style>
  <w:style w:type="paragraph" w:customStyle="1" w:styleId="PABullet1">
    <w:name w:val="PA Bullet 1"/>
    <w:basedOn w:val="Normal"/>
    <w:uiPriority w:val="1"/>
    <w:qFormat/>
    <w:rsid w:val="00981490"/>
    <w:pPr>
      <w:widowControl/>
      <w:autoSpaceDE/>
      <w:autoSpaceDN/>
      <w:spacing w:before="120" w:after="120"/>
    </w:pPr>
    <w:rPr>
      <w:rFonts w:eastAsiaTheme="minorHAnsi" w:cs="Calibri"/>
      <w:color w:val="000000"/>
      <w:szCs w:val="18"/>
      <w:shd w:val="clear" w:color="auto" w:fill="FFFFFF"/>
      <w:lang w:val="en-GB"/>
    </w:rPr>
  </w:style>
  <w:style w:type="paragraph" w:customStyle="1" w:styleId="PAAlphaList">
    <w:name w:val="PA Alpha List"/>
    <w:basedOn w:val="PABullet1"/>
    <w:uiPriority w:val="1"/>
    <w:qFormat/>
    <w:rsid w:val="00CB311A"/>
    <w:pPr>
      <w:numPr>
        <w:numId w:val="3"/>
      </w:numPr>
    </w:pPr>
  </w:style>
  <w:style w:type="paragraph" w:customStyle="1" w:styleId="PABodyParagraph">
    <w:name w:val="PA Body Paragraph"/>
    <w:basedOn w:val="Normal"/>
    <w:uiPriority w:val="1"/>
    <w:qFormat/>
    <w:rsid w:val="00CB311A"/>
    <w:pPr>
      <w:spacing w:after="320"/>
    </w:pPr>
    <w:rPr>
      <w:szCs w:val="18"/>
    </w:rPr>
  </w:style>
  <w:style w:type="paragraph" w:customStyle="1" w:styleId="PABullet2">
    <w:name w:val="PA Bullet 2"/>
    <w:basedOn w:val="ListParagraph"/>
    <w:uiPriority w:val="1"/>
    <w:qFormat/>
    <w:rsid w:val="00CB311A"/>
    <w:pPr>
      <w:numPr>
        <w:numId w:val="4"/>
      </w:numPr>
      <w:spacing w:before="120" w:after="120" w:line="200" w:lineRule="atLeast"/>
      <w:contextualSpacing w:val="0"/>
    </w:pPr>
  </w:style>
  <w:style w:type="paragraph" w:customStyle="1" w:styleId="PABullet3">
    <w:name w:val="PA Bullet 3"/>
    <w:basedOn w:val="PABullet2"/>
    <w:uiPriority w:val="1"/>
    <w:qFormat/>
    <w:rsid w:val="00CB311A"/>
    <w:pPr>
      <w:ind w:left="1080"/>
    </w:pPr>
  </w:style>
  <w:style w:type="paragraph" w:customStyle="1" w:styleId="PADateSubtitle">
    <w:name w:val="PA Date Subtitle"/>
    <w:basedOn w:val="Normal"/>
    <w:link w:val="PADateSubtitleChar"/>
    <w:uiPriority w:val="1"/>
    <w:qFormat/>
    <w:rsid w:val="00CB311A"/>
    <w:pPr>
      <w:spacing w:before="240"/>
    </w:pPr>
    <w:rPr>
      <w:sz w:val="32"/>
    </w:rPr>
  </w:style>
  <w:style w:type="character" w:customStyle="1" w:styleId="PADateSubtitleChar">
    <w:name w:val="PA Date Subtitle Char"/>
    <w:basedOn w:val="DefaultParagraphFont"/>
    <w:link w:val="PADateSubtitle"/>
    <w:uiPriority w:val="1"/>
    <w:rsid w:val="00CB311A"/>
    <w:rPr>
      <w:rFonts w:ascii="Verdana" w:eastAsia="Verdana" w:hAnsi="Verdana" w:cs="Verdana"/>
      <w:sz w:val="32"/>
      <w:szCs w:val="22"/>
    </w:rPr>
  </w:style>
  <w:style w:type="paragraph" w:customStyle="1" w:styleId="PAForExample">
    <w:name w:val="PA For Example"/>
    <w:basedOn w:val="Normal"/>
    <w:uiPriority w:val="1"/>
    <w:qFormat/>
    <w:rsid w:val="00CB311A"/>
    <w:pPr>
      <w:spacing w:before="120" w:after="120" w:line="200" w:lineRule="atLeast"/>
      <w:ind w:left="288" w:right="144"/>
    </w:pPr>
    <w:rPr>
      <w:szCs w:val="18"/>
    </w:rPr>
  </w:style>
  <w:style w:type="paragraph" w:customStyle="1" w:styleId="PAForExampleBullets">
    <w:name w:val="PA For Example Bullets"/>
    <w:basedOn w:val="Normal"/>
    <w:uiPriority w:val="1"/>
    <w:qFormat/>
    <w:rsid w:val="00CB311A"/>
    <w:pPr>
      <w:numPr>
        <w:ilvl w:val="2"/>
        <w:numId w:val="5"/>
      </w:numPr>
      <w:spacing w:before="120" w:after="120" w:line="200" w:lineRule="atLeast"/>
    </w:pPr>
  </w:style>
  <w:style w:type="paragraph" w:customStyle="1" w:styleId="PAH2">
    <w:name w:val="PA H2"/>
    <w:basedOn w:val="Heading2"/>
    <w:qFormat/>
    <w:rsid w:val="00E44BAC"/>
    <w:pPr>
      <w:keepNext/>
      <w:tabs>
        <w:tab w:val="left" w:pos="180"/>
      </w:tabs>
      <w:autoSpaceDE/>
      <w:autoSpaceDN/>
      <w:spacing w:before="240"/>
      <w:ind w:left="0"/>
    </w:pPr>
    <w:rPr>
      <w:rFonts w:eastAsiaTheme="majorEastAsia" w:cstheme="majorBidi"/>
      <w:bCs/>
      <w:i/>
      <w:iCs/>
      <w:color w:val="62B5E5" w:themeColor="accent3"/>
      <w:szCs w:val="40"/>
    </w:rPr>
  </w:style>
  <w:style w:type="paragraph" w:customStyle="1" w:styleId="PAH3">
    <w:name w:val="PA H3"/>
    <w:basedOn w:val="Heading4"/>
    <w:next w:val="Normal"/>
    <w:qFormat/>
    <w:rsid w:val="00E44BAC"/>
    <w:pPr>
      <w:keepLines w:val="0"/>
      <w:widowControl/>
      <w:autoSpaceDE/>
      <w:autoSpaceDN/>
      <w:spacing w:before="240"/>
      <w:outlineLvl w:val="2"/>
    </w:pPr>
    <w:rPr>
      <w:rFonts w:ascii="Calibri" w:eastAsia="Times New Roman" w:hAnsi="Calibri"/>
      <w:b/>
      <w:i w:val="0"/>
      <w:iCs w:val="0"/>
      <w:color w:val="000000" w:themeColor="text1"/>
      <w:sz w:val="28"/>
      <w:szCs w:val="36"/>
    </w:rPr>
  </w:style>
  <w:style w:type="paragraph" w:customStyle="1" w:styleId="PANumberedList">
    <w:name w:val="PA Numbered List"/>
    <w:basedOn w:val="PABodyParagraph"/>
    <w:uiPriority w:val="1"/>
    <w:qFormat/>
    <w:rsid w:val="00CB311A"/>
    <w:pPr>
      <w:numPr>
        <w:numId w:val="6"/>
      </w:numPr>
      <w:spacing w:before="120" w:after="120" w:line="200" w:lineRule="atLeast"/>
    </w:pPr>
  </w:style>
  <w:style w:type="paragraph" w:customStyle="1" w:styleId="PATableText">
    <w:name w:val="PA Table Text"/>
    <w:basedOn w:val="Normal"/>
    <w:link w:val="PATableTextChar"/>
    <w:uiPriority w:val="1"/>
    <w:qFormat/>
    <w:rsid w:val="00CB311A"/>
    <w:pPr>
      <w:spacing w:before="120" w:after="120" w:line="200" w:lineRule="atLeast"/>
    </w:pPr>
    <w:rPr>
      <w:sz w:val="17"/>
    </w:rPr>
  </w:style>
  <w:style w:type="character" w:customStyle="1" w:styleId="PATableTextChar">
    <w:name w:val="PA Table Text Char"/>
    <w:basedOn w:val="DefaultParagraphFont"/>
    <w:link w:val="PATableText"/>
    <w:uiPriority w:val="1"/>
    <w:rsid w:val="00CB311A"/>
    <w:rPr>
      <w:rFonts w:ascii="Verdana" w:eastAsia="Verdana" w:hAnsi="Verdana" w:cs="Verdana"/>
      <w:sz w:val="17"/>
      <w:szCs w:val="22"/>
    </w:rPr>
  </w:style>
  <w:style w:type="paragraph" w:customStyle="1" w:styleId="PATableAlphaList">
    <w:name w:val="PA Table Alpha List"/>
    <w:basedOn w:val="PATableText"/>
    <w:link w:val="PATableAlphaListChar"/>
    <w:uiPriority w:val="1"/>
    <w:qFormat/>
    <w:rsid w:val="00CB311A"/>
    <w:pPr>
      <w:numPr>
        <w:numId w:val="7"/>
      </w:numPr>
    </w:pPr>
  </w:style>
  <w:style w:type="character" w:customStyle="1" w:styleId="PATableAlphaListChar">
    <w:name w:val="PA Table Alpha List Char"/>
    <w:basedOn w:val="PATableTextChar"/>
    <w:link w:val="PATableAlphaList"/>
    <w:uiPriority w:val="1"/>
    <w:rsid w:val="00CB311A"/>
    <w:rPr>
      <w:rFonts w:ascii="Verdana" w:eastAsia="Verdana" w:hAnsi="Verdana" w:cs="Verdana"/>
      <w:sz w:val="17"/>
      <w:szCs w:val="22"/>
    </w:rPr>
  </w:style>
  <w:style w:type="paragraph" w:customStyle="1" w:styleId="PATableB1">
    <w:name w:val="PA Table B1"/>
    <w:basedOn w:val="Normal"/>
    <w:uiPriority w:val="1"/>
    <w:qFormat/>
    <w:rsid w:val="00CB311A"/>
    <w:pPr>
      <w:widowControl/>
      <w:autoSpaceDE/>
      <w:autoSpaceDN/>
      <w:spacing w:before="120" w:after="120" w:line="200" w:lineRule="atLeast"/>
      <w:ind w:left="360" w:hanging="360"/>
    </w:pPr>
    <w:rPr>
      <w:rFonts w:eastAsiaTheme="minorHAnsi" w:cstheme="minorBidi"/>
      <w:sz w:val="17"/>
      <w:szCs w:val="17"/>
      <w:lang w:val="en-GB"/>
    </w:rPr>
  </w:style>
  <w:style w:type="paragraph" w:customStyle="1" w:styleId="PATableHeading">
    <w:name w:val="PA Table Heading"/>
    <w:basedOn w:val="Normal"/>
    <w:uiPriority w:val="1"/>
    <w:qFormat/>
    <w:rsid w:val="00CB311A"/>
    <w:pPr>
      <w:spacing w:before="120" w:after="120" w:line="200" w:lineRule="atLeast"/>
      <w:ind w:left="60" w:right="64"/>
    </w:pPr>
    <w:rPr>
      <w:b/>
      <w:color w:val="62B5E5"/>
      <w:szCs w:val="18"/>
    </w:rPr>
  </w:style>
  <w:style w:type="paragraph" w:customStyle="1" w:styleId="PATableNumberList">
    <w:name w:val="PA Table Number List"/>
    <w:basedOn w:val="PATableText"/>
    <w:uiPriority w:val="1"/>
    <w:qFormat/>
    <w:rsid w:val="00CB311A"/>
    <w:pPr>
      <w:numPr>
        <w:numId w:val="8"/>
      </w:numPr>
    </w:pPr>
  </w:style>
  <w:style w:type="paragraph" w:customStyle="1" w:styleId="PATitle">
    <w:name w:val="PA Title"/>
    <w:basedOn w:val="Normal"/>
    <w:next w:val="Normal"/>
    <w:link w:val="PATitleChar"/>
    <w:autoRedefine/>
    <w:qFormat/>
    <w:rsid w:val="00AE66C8"/>
    <w:pPr>
      <w:widowControl/>
      <w:autoSpaceDE/>
      <w:autoSpaceDN/>
      <w:spacing w:before="100" w:beforeAutospacing="1" w:after="100" w:afterAutospacing="1"/>
    </w:pPr>
    <w:rPr>
      <w:rFonts w:eastAsiaTheme="majorEastAsia" w:cs="Calibri"/>
      <w:bCs/>
      <w:color w:val="000000" w:themeColor="text1"/>
      <w:sz w:val="56"/>
      <w:szCs w:val="56"/>
      <w:lang w:val="en-GB"/>
    </w:rPr>
  </w:style>
  <w:style w:type="character" w:customStyle="1" w:styleId="PATitleChar">
    <w:name w:val="PA Title Char"/>
    <w:basedOn w:val="DefaultParagraphFont"/>
    <w:link w:val="PATitle"/>
    <w:rsid w:val="00AE66C8"/>
    <w:rPr>
      <w:rFonts w:eastAsiaTheme="majorEastAsia" w:cs="Calibri"/>
      <w:bCs/>
      <w:color w:val="000000" w:themeColor="text1"/>
      <w:sz w:val="56"/>
      <w:szCs w:val="56"/>
      <w:lang w:val="en-GB"/>
    </w:rPr>
  </w:style>
  <w:style w:type="paragraph" w:styleId="TOC1">
    <w:name w:val="toc 1"/>
    <w:basedOn w:val="Normal"/>
    <w:next w:val="Normal"/>
    <w:autoRedefine/>
    <w:uiPriority w:val="39"/>
    <w:unhideWhenUsed/>
    <w:rsid w:val="00CB311A"/>
    <w:pPr>
      <w:spacing w:after="100"/>
    </w:pPr>
  </w:style>
  <w:style w:type="paragraph" w:styleId="TOC2">
    <w:name w:val="toc 2"/>
    <w:basedOn w:val="Normal"/>
    <w:next w:val="Normal"/>
    <w:autoRedefine/>
    <w:uiPriority w:val="39"/>
    <w:unhideWhenUsed/>
    <w:rsid w:val="00CB311A"/>
    <w:pPr>
      <w:spacing w:after="100"/>
      <w:ind w:left="220"/>
    </w:pPr>
  </w:style>
  <w:style w:type="paragraph" w:styleId="TOC3">
    <w:name w:val="toc 3"/>
    <w:basedOn w:val="Normal"/>
    <w:next w:val="Normal"/>
    <w:autoRedefine/>
    <w:uiPriority w:val="39"/>
    <w:unhideWhenUsed/>
    <w:rsid w:val="00CB311A"/>
    <w:pPr>
      <w:spacing w:after="100"/>
      <w:ind w:left="440"/>
    </w:pPr>
  </w:style>
  <w:style w:type="paragraph" w:customStyle="1" w:styleId="PAH4">
    <w:name w:val="PA H4"/>
    <w:basedOn w:val="Normal"/>
    <w:link w:val="PAH4Char"/>
    <w:uiPriority w:val="1"/>
    <w:qFormat/>
    <w:rsid w:val="00CB311A"/>
    <w:pPr>
      <w:keepNext/>
      <w:adjustRightInd w:val="0"/>
      <w:spacing w:before="240"/>
    </w:pPr>
    <w:rPr>
      <w:b/>
      <w:i/>
      <w:color w:val="000000" w:themeColor="text1"/>
      <w:sz w:val="24"/>
    </w:rPr>
  </w:style>
  <w:style w:type="character" w:customStyle="1" w:styleId="PAH4Char">
    <w:name w:val="PA H4 Char"/>
    <w:basedOn w:val="DefaultParagraphFont"/>
    <w:link w:val="PAH4"/>
    <w:uiPriority w:val="1"/>
    <w:rsid w:val="00CB311A"/>
    <w:rPr>
      <w:rFonts w:ascii="Verdana" w:eastAsia="Verdana" w:hAnsi="Verdana" w:cs="Verdana"/>
      <w:b/>
      <w:i/>
      <w:color w:val="000000" w:themeColor="text1"/>
      <w:sz w:val="24"/>
      <w:szCs w:val="22"/>
    </w:rPr>
  </w:style>
  <w:style w:type="character" w:styleId="UnresolvedMention">
    <w:name w:val="Unresolved Mention"/>
    <w:basedOn w:val="DefaultParagraphFont"/>
    <w:uiPriority w:val="99"/>
    <w:semiHidden/>
    <w:unhideWhenUsed/>
    <w:rsid w:val="00F827DD"/>
    <w:rPr>
      <w:color w:val="605E5C"/>
      <w:shd w:val="clear" w:color="auto" w:fill="E1DFDD"/>
    </w:rPr>
  </w:style>
  <w:style w:type="character" w:customStyle="1" w:styleId="dart-i">
    <w:name w:val="dart-i"/>
    <w:basedOn w:val="DefaultParagraphFont"/>
    <w:rsid w:val="00EA7315"/>
  </w:style>
  <w:style w:type="paragraph" w:customStyle="1" w:styleId="PABulletLink75IND">
    <w:name w:val="PA_Bullet_Link_.75IND"/>
    <w:basedOn w:val="PABullet1"/>
    <w:uiPriority w:val="1"/>
    <w:qFormat/>
    <w:rsid w:val="00981490"/>
    <w:pPr>
      <w:numPr>
        <w:numId w:val="2"/>
      </w:numPr>
    </w:pPr>
  </w:style>
  <w:style w:type="paragraph" w:customStyle="1" w:styleId="PGADateSubtitle">
    <w:name w:val="PGA Date Subtitle"/>
    <w:basedOn w:val="Normal"/>
    <w:link w:val="PGADateSubtitleChar"/>
    <w:qFormat/>
    <w:rsid w:val="00493116"/>
    <w:pPr>
      <w:spacing w:before="120" w:after="0"/>
    </w:pPr>
    <w:rPr>
      <w:rFonts w:ascii="Verdana" w:hAnsi="Verdana"/>
      <w:sz w:val="40"/>
    </w:rPr>
  </w:style>
  <w:style w:type="character" w:customStyle="1" w:styleId="PGADateSubtitleChar">
    <w:name w:val="PGA Date Subtitle Char"/>
    <w:basedOn w:val="DefaultParagraphFont"/>
    <w:link w:val="PGADateSubtitle"/>
    <w:rsid w:val="00493116"/>
    <w:rPr>
      <w:rFonts w:ascii="Verdana" w:eastAsia="Verdana" w:hAnsi="Verdana" w:cs="Verdana"/>
      <w:sz w:val="40"/>
      <w:szCs w:val="22"/>
    </w:rPr>
  </w:style>
  <w:style w:type="character" w:customStyle="1" w:styleId="dart-text">
    <w:name w:val="dart-text"/>
    <w:basedOn w:val="DefaultParagraphFont"/>
    <w:rsid w:val="00C94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0174">
      <w:bodyDiv w:val="1"/>
      <w:marLeft w:val="0"/>
      <w:marRight w:val="0"/>
      <w:marTop w:val="0"/>
      <w:marBottom w:val="0"/>
      <w:divBdr>
        <w:top w:val="none" w:sz="0" w:space="0" w:color="auto"/>
        <w:left w:val="none" w:sz="0" w:space="0" w:color="auto"/>
        <w:bottom w:val="none" w:sz="0" w:space="0" w:color="auto"/>
        <w:right w:val="none" w:sz="0" w:space="0" w:color="auto"/>
      </w:divBdr>
      <w:divsChild>
        <w:div w:id="577834620">
          <w:marLeft w:val="0"/>
          <w:marRight w:val="0"/>
          <w:marTop w:val="150"/>
          <w:marBottom w:val="150"/>
          <w:divBdr>
            <w:top w:val="none" w:sz="0" w:space="0" w:color="auto"/>
            <w:left w:val="none" w:sz="0" w:space="0" w:color="auto"/>
            <w:bottom w:val="none" w:sz="0" w:space="0" w:color="auto"/>
            <w:right w:val="none" w:sz="0" w:space="0" w:color="auto"/>
          </w:divBdr>
        </w:div>
        <w:div w:id="908463518">
          <w:marLeft w:val="0"/>
          <w:marRight w:val="0"/>
          <w:marTop w:val="150"/>
          <w:marBottom w:val="150"/>
          <w:divBdr>
            <w:top w:val="none" w:sz="0" w:space="0" w:color="auto"/>
            <w:left w:val="none" w:sz="0" w:space="0" w:color="auto"/>
            <w:bottom w:val="none" w:sz="0" w:space="0" w:color="auto"/>
            <w:right w:val="none" w:sz="0" w:space="0" w:color="auto"/>
          </w:divBdr>
        </w:div>
      </w:divsChild>
    </w:div>
    <w:div w:id="72899240">
      <w:bodyDiv w:val="1"/>
      <w:marLeft w:val="0"/>
      <w:marRight w:val="0"/>
      <w:marTop w:val="0"/>
      <w:marBottom w:val="0"/>
      <w:divBdr>
        <w:top w:val="none" w:sz="0" w:space="0" w:color="auto"/>
        <w:left w:val="none" w:sz="0" w:space="0" w:color="auto"/>
        <w:bottom w:val="none" w:sz="0" w:space="0" w:color="auto"/>
        <w:right w:val="none" w:sz="0" w:space="0" w:color="auto"/>
      </w:divBdr>
    </w:div>
    <w:div w:id="77673950">
      <w:bodyDiv w:val="1"/>
      <w:marLeft w:val="0"/>
      <w:marRight w:val="0"/>
      <w:marTop w:val="0"/>
      <w:marBottom w:val="0"/>
      <w:divBdr>
        <w:top w:val="none" w:sz="0" w:space="0" w:color="auto"/>
        <w:left w:val="none" w:sz="0" w:space="0" w:color="auto"/>
        <w:bottom w:val="none" w:sz="0" w:space="0" w:color="auto"/>
        <w:right w:val="none" w:sz="0" w:space="0" w:color="auto"/>
      </w:divBdr>
    </w:div>
    <w:div w:id="111442326">
      <w:bodyDiv w:val="1"/>
      <w:marLeft w:val="0"/>
      <w:marRight w:val="0"/>
      <w:marTop w:val="0"/>
      <w:marBottom w:val="0"/>
      <w:divBdr>
        <w:top w:val="none" w:sz="0" w:space="0" w:color="auto"/>
        <w:left w:val="none" w:sz="0" w:space="0" w:color="auto"/>
        <w:bottom w:val="none" w:sz="0" w:space="0" w:color="auto"/>
        <w:right w:val="none" w:sz="0" w:space="0" w:color="auto"/>
      </w:divBdr>
      <w:divsChild>
        <w:div w:id="1390885502">
          <w:marLeft w:val="0"/>
          <w:marRight w:val="0"/>
          <w:marTop w:val="150"/>
          <w:marBottom w:val="150"/>
          <w:divBdr>
            <w:top w:val="none" w:sz="0" w:space="0" w:color="auto"/>
            <w:left w:val="none" w:sz="0" w:space="0" w:color="auto"/>
            <w:bottom w:val="none" w:sz="0" w:space="0" w:color="auto"/>
            <w:right w:val="none" w:sz="0" w:space="0" w:color="auto"/>
          </w:divBdr>
        </w:div>
        <w:div w:id="2130931840">
          <w:marLeft w:val="0"/>
          <w:marRight w:val="0"/>
          <w:marTop w:val="150"/>
          <w:marBottom w:val="150"/>
          <w:divBdr>
            <w:top w:val="none" w:sz="0" w:space="0" w:color="auto"/>
            <w:left w:val="none" w:sz="0" w:space="0" w:color="auto"/>
            <w:bottom w:val="none" w:sz="0" w:space="0" w:color="auto"/>
            <w:right w:val="none" w:sz="0" w:space="0" w:color="auto"/>
          </w:divBdr>
        </w:div>
      </w:divsChild>
    </w:div>
    <w:div w:id="214321292">
      <w:bodyDiv w:val="1"/>
      <w:marLeft w:val="0"/>
      <w:marRight w:val="0"/>
      <w:marTop w:val="0"/>
      <w:marBottom w:val="0"/>
      <w:divBdr>
        <w:top w:val="none" w:sz="0" w:space="0" w:color="auto"/>
        <w:left w:val="none" w:sz="0" w:space="0" w:color="auto"/>
        <w:bottom w:val="none" w:sz="0" w:space="0" w:color="auto"/>
        <w:right w:val="none" w:sz="0" w:space="0" w:color="auto"/>
      </w:divBdr>
    </w:div>
    <w:div w:id="262416763">
      <w:bodyDiv w:val="1"/>
      <w:marLeft w:val="0"/>
      <w:marRight w:val="0"/>
      <w:marTop w:val="0"/>
      <w:marBottom w:val="0"/>
      <w:divBdr>
        <w:top w:val="none" w:sz="0" w:space="0" w:color="auto"/>
        <w:left w:val="none" w:sz="0" w:space="0" w:color="auto"/>
        <w:bottom w:val="none" w:sz="0" w:space="0" w:color="auto"/>
        <w:right w:val="none" w:sz="0" w:space="0" w:color="auto"/>
      </w:divBdr>
    </w:div>
    <w:div w:id="308636812">
      <w:bodyDiv w:val="1"/>
      <w:marLeft w:val="0"/>
      <w:marRight w:val="0"/>
      <w:marTop w:val="0"/>
      <w:marBottom w:val="0"/>
      <w:divBdr>
        <w:top w:val="none" w:sz="0" w:space="0" w:color="auto"/>
        <w:left w:val="none" w:sz="0" w:space="0" w:color="auto"/>
        <w:bottom w:val="none" w:sz="0" w:space="0" w:color="auto"/>
        <w:right w:val="none" w:sz="0" w:space="0" w:color="auto"/>
      </w:divBdr>
      <w:divsChild>
        <w:div w:id="1056440831">
          <w:marLeft w:val="0"/>
          <w:marRight w:val="0"/>
          <w:marTop w:val="150"/>
          <w:marBottom w:val="150"/>
          <w:divBdr>
            <w:top w:val="none" w:sz="0" w:space="0" w:color="auto"/>
            <w:left w:val="none" w:sz="0" w:space="0" w:color="auto"/>
            <w:bottom w:val="none" w:sz="0" w:space="0" w:color="auto"/>
            <w:right w:val="none" w:sz="0" w:space="0" w:color="auto"/>
          </w:divBdr>
        </w:div>
        <w:div w:id="1784422787">
          <w:marLeft w:val="0"/>
          <w:marRight w:val="0"/>
          <w:marTop w:val="150"/>
          <w:marBottom w:val="150"/>
          <w:divBdr>
            <w:top w:val="none" w:sz="0" w:space="0" w:color="auto"/>
            <w:left w:val="none" w:sz="0" w:space="0" w:color="auto"/>
            <w:bottom w:val="none" w:sz="0" w:space="0" w:color="auto"/>
            <w:right w:val="none" w:sz="0" w:space="0" w:color="auto"/>
          </w:divBdr>
          <w:divsChild>
            <w:div w:id="1318455029">
              <w:marLeft w:val="0"/>
              <w:marRight w:val="0"/>
              <w:marTop w:val="150"/>
              <w:marBottom w:val="150"/>
              <w:divBdr>
                <w:top w:val="none" w:sz="0" w:space="0" w:color="auto"/>
                <w:left w:val="none" w:sz="0" w:space="0" w:color="auto"/>
                <w:bottom w:val="none" w:sz="0" w:space="0" w:color="auto"/>
                <w:right w:val="none" w:sz="0" w:space="0" w:color="auto"/>
              </w:divBdr>
            </w:div>
            <w:div w:id="169988847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412703176">
      <w:bodyDiv w:val="1"/>
      <w:marLeft w:val="0"/>
      <w:marRight w:val="0"/>
      <w:marTop w:val="0"/>
      <w:marBottom w:val="0"/>
      <w:divBdr>
        <w:top w:val="none" w:sz="0" w:space="0" w:color="auto"/>
        <w:left w:val="none" w:sz="0" w:space="0" w:color="auto"/>
        <w:bottom w:val="none" w:sz="0" w:space="0" w:color="auto"/>
        <w:right w:val="none" w:sz="0" w:space="0" w:color="auto"/>
      </w:divBdr>
      <w:divsChild>
        <w:div w:id="937446568">
          <w:marLeft w:val="0"/>
          <w:marRight w:val="0"/>
          <w:marTop w:val="150"/>
          <w:marBottom w:val="150"/>
          <w:divBdr>
            <w:top w:val="none" w:sz="0" w:space="0" w:color="auto"/>
            <w:left w:val="none" w:sz="0" w:space="0" w:color="auto"/>
            <w:bottom w:val="none" w:sz="0" w:space="0" w:color="auto"/>
            <w:right w:val="none" w:sz="0" w:space="0" w:color="auto"/>
          </w:divBdr>
        </w:div>
        <w:div w:id="1667510823">
          <w:marLeft w:val="0"/>
          <w:marRight w:val="0"/>
          <w:marTop w:val="150"/>
          <w:marBottom w:val="150"/>
          <w:divBdr>
            <w:top w:val="none" w:sz="0" w:space="0" w:color="auto"/>
            <w:left w:val="none" w:sz="0" w:space="0" w:color="auto"/>
            <w:bottom w:val="none" w:sz="0" w:space="0" w:color="auto"/>
            <w:right w:val="none" w:sz="0" w:space="0" w:color="auto"/>
          </w:divBdr>
        </w:div>
      </w:divsChild>
    </w:div>
    <w:div w:id="444422787">
      <w:bodyDiv w:val="1"/>
      <w:marLeft w:val="0"/>
      <w:marRight w:val="0"/>
      <w:marTop w:val="0"/>
      <w:marBottom w:val="0"/>
      <w:divBdr>
        <w:top w:val="none" w:sz="0" w:space="0" w:color="auto"/>
        <w:left w:val="none" w:sz="0" w:space="0" w:color="auto"/>
        <w:bottom w:val="none" w:sz="0" w:space="0" w:color="auto"/>
        <w:right w:val="none" w:sz="0" w:space="0" w:color="auto"/>
      </w:divBdr>
    </w:div>
    <w:div w:id="507063948">
      <w:bodyDiv w:val="1"/>
      <w:marLeft w:val="0"/>
      <w:marRight w:val="0"/>
      <w:marTop w:val="0"/>
      <w:marBottom w:val="0"/>
      <w:divBdr>
        <w:top w:val="none" w:sz="0" w:space="0" w:color="auto"/>
        <w:left w:val="none" w:sz="0" w:space="0" w:color="auto"/>
        <w:bottom w:val="none" w:sz="0" w:space="0" w:color="auto"/>
        <w:right w:val="none" w:sz="0" w:space="0" w:color="auto"/>
      </w:divBdr>
    </w:div>
    <w:div w:id="536352511">
      <w:bodyDiv w:val="1"/>
      <w:marLeft w:val="0"/>
      <w:marRight w:val="0"/>
      <w:marTop w:val="0"/>
      <w:marBottom w:val="0"/>
      <w:divBdr>
        <w:top w:val="none" w:sz="0" w:space="0" w:color="auto"/>
        <w:left w:val="none" w:sz="0" w:space="0" w:color="auto"/>
        <w:bottom w:val="none" w:sz="0" w:space="0" w:color="auto"/>
        <w:right w:val="none" w:sz="0" w:space="0" w:color="auto"/>
      </w:divBdr>
    </w:div>
    <w:div w:id="560291567">
      <w:bodyDiv w:val="1"/>
      <w:marLeft w:val="0"/>
      <w:marRight w:val="0"/>
      <w:marTop w:val="0"/>
      <w:marBottom w:val="0"/>
      <w:divBdr>
        <w:top w:val="none" w:sz="0" w:space="0" w:color="auto"/>
        <w:left w:val="none" w:sz="0" w:space="0" w:color="auto"/>
        <w:bottom w:val="none" w:sz="0" w:space="0" w:color="auto"/>
        <w:right w:val="none" w:sz="0" w:space="0" w:color="auto"/>
      </w:divBdr>
    </w:div>
    <w:div w:id="570042548">
      <w:bodyDiv w:val="1"/>
      <w:marLeft w:val="0"/>
      <w:marRight w:val="0"/>
      <w:marTop w:val="0"/>
      <w:marBottom w:val="0"/>
      <w:divBdr>
        <w:top w:val="none" w:sz="0" w:space="0" w:color="auto"/>
        <w:left w:val="none" w:sz="0" w:space="0" w:color="auto"/>
        <w:bottom w:val="none" w:sz="0" w:space="0" w:color="auto"/>
        <w:right w:val="none" w:sz="0" w:space="0" w:color="auto"/>
      </w:divBdr>
      <w:divsChild>
        <w:div w:id="674578818">
          <w:marLeft w:val="0"/>
          <w:marRight w:val="0"/>
          <w:marTop w:val="300"/>
          <w:marBottom w:val="300"/>
          <w:divBdr>
            <w:top w:val="none" w:sz="0" w:space="0" w:color="auto"/>
            <w:left w:val="none" w:sz="0" w:space="0" w:color="auto"/>
            <w:bottom w:val="none" w:sz="0" w:space="0" w:color="auto"/>
            <w:right w:val="none" w:sz="0" w:space="0" w:color="auto"/>
          </w:divBdr>
          <w:divsChild>
            <w:div w:id="148172453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581333534">
      <w:bodyDiv w:val="1"/>
      <w:marLeft w:val="0"/>
      <w:marRight w:val="0"/>
      <w:marTop w:val="0"/>
      <w:marBottom w:val="0"/>
      <w:divBdr>
        <w:top w:val="none" w:sz="0" w:space="0" w:color="auto"/>
        <w:left w:val="none" w:sz="0" w:space="0" w:color="auto"/>
        <w:bottom w:val="none" w:sz="0" w:space="0" w:color="auto"/>
        <w:right w:val="none" w:sz="0" w:space="0" w:color="auto"/>
      </w:divBdr>
    </w:div>
    <w:div w:id="652564668">
      <w:bodyDiv w:val="1"/>
      <w:marLeft w:val="0"/>
      <w:marRight w:val="0"/>
      <w:marTop w:val="0"/>
      <w:marBottom w:val="0"/>
      <w:divBdr>
        <w:top w:val="none" w:sz="0" w:space="0" w:color="auto"/>
        <w:left w:val="none" w:sz="0" w:space="0" w:color="auto"/>
        <w:bottom w:val="none" w:sz="0" w:space="0" w:color="auto"/>
        <w:right w:val="none" w:sz="0" w:space="0" w:color="auto"/>
      </w:divBdr>
      <w:divsChild>
        <w:div w:id="434323545">
          <w:marLeft w:val="0"/>
          <w:marRight w:val="0"/>
          <w:marTop w:val="150"/>
          <w:marBottom w:val="150"/>
          <w:divBdr>
            <w:top w:val="none" w:sz="0" w:space="0" w:color="auto"/>
            <w:left w:val="none" w:sz="0" w:space="0" w:color="auto"/>
            <w:bottom w:val="none" w:sz="0" w:space="0" w:color="auto"/>
            <w:right w:val="none" w:sz="0" w:space="0" w:color="auto"/>
          </w:divBdr>
        </w:div>
        <w:div w:id="448857242">
          <w:marLeft w:val="0"/>
          <w:marRight w:val="0"/>
          <w:marTop w:val="150"/>
          <w:marBottom w:val="150"/>
          <w:divBdr>
            <w:top w:val="none" w:sz="0" w:space="0" w:color="auto"/>
            <w:left w:val="none" w:sz="0" w:space="0" w:color="auto"/>
            <w:bottom w:val="none" w:sz="0" w:space="0" w:color="auto"/>
            <w:right w:val="none" w:sz="0" w:space="0" w:color="auto"/>
          </w:divBdr>
        </w:div>
      </w:divsChild>
    </w:div>
    <w:div w:id="736394313">
      <w:bodyDiv w:val="1"/>
      <w:marLeft w:val="0"/>
      <w:marRight w:val="0"/>
      <w:marTop w:val="0"/>
      <w:marBottom w:val="0"/>
      <w:divBdr>
        <w:top w:val="none" w:sz="0" w:space="0" w:color="auto"/>
        <w:left w:val="none" w:sz="0" w:space="0" w:color="auto"/>
        <w:bottom w:val="none" w:sz="0" w:space="0" w:color="auto"/>
        <w:right w:val="none" w:sz="0" w:space="0" w:color="auto"/>
      </w:divBdr>
    </w:div>
    <w:div w:id="843740381">
      <w:bodyDiv w:val="1"/>
      <w:marLeft w:val="0"/>
      <w:marRight w:val="0"/>
      <w:marTop w:val="0"/>
      <w:marBottom w:val="0"/>
      <w:divBdr>
        <w:top w:val="none" w:sz="0" w:space="0" w:color="auto"/>
        <w:left w:val="none" w:sz="0" w:space="0" w:color="auto"/>
        <w:bottom w:val="none" w:sz="0" w:space="0" w:color="auto"/>
        <w:right w:val="none" w:sz="0" w:space="0" w:color="auto"/>
      </w:divBdr>
    </w:div>
    <w:div w:id="911044963">
      <w:bodyDiv w:val="1"/>
      <w:marLeft w:val="0"/>
      <w:marRight w:val="0"/>
      <w:marTop w:val="0"/>
      <w:marBottom w:val="0"/>
      <w:divBdr>
        <w:top w:val="none" w:sz="0" w:space="0" w:color="auto"/>
        <w:left w:val="none" w:sz="0" w:space="0" w:color="auto"/>
        <w:bottom w:val="none" w:sz="0" w:space="0" w:color="auto"/>
        <w:right w:val="none" w:sz="0" w:space="0" w:color="auto"/>
      </w:divBdr>
    </w:div>
    <w:div w:id="990333433">
      <w:bodyDiv w:val="1"/>
      <w:marLeft w:val="0"/>
      <w:marRight w:val="0"/>
      <w:marTop w:val="0"/>
      <w:marBottom w:val="0"/>
      <w:divBdr>
        <w:top w:val="none" w:sz="0" w:space="0" w:color="auto"/>
        <w:left w:val="none" w:sz="0" w:space="0" w:color="auto"/>
        <w:bottom w:val="none" w:sz="0" w:space="0" w:color="auto"/>
        <w:right w:val="none" w:sz="0" w:space="0" w:color="auto"/>
      </w:divBdr>
    </w:div>
    <w:div w:id="1058093125">
      <w:bodyDiv w:val="1"/>
      <w:marLeft w:val="0"/>
      <w:marRight w:val="0"/>
      <w:marTop w:val="0"/>
      <w:marBottom w:val="0"/>
      <w:divBdr>
        <w:top w:val="none" w:sz="0" w:space="0" w:color="auto"/>
        <w:left w:val="none" w:sz="0" w:space="0" w:color="auto"/>
        <w:bottom w:val="none" w:sz="0" w:space="0" w:color="auto"/>
        <w:right w:val="none" w:sz="0" w:space="0" w:color="auto"/>
      </w:divBdr>
    </w:div>
    <w:div w:id="1098063391">
      <w:bodyDiv w:val="1"/>
      <w:marLeft w:val="0"/>
      <w:marRight w:val="0"/>
      <w:marTop w:val="0"/>
      <w:marBottom w:val="0"/>
      <w:divBdr>
        <w:top w:val="none" w:sz="0" w:space="0" w:color="auto"/>
        <w:left w:val="none" w:sz="0" w:space="0" w:color="auto"/>
        <w:bottom w:val="none" w:sz="0" w:space="0" w:color="auto"/>
        <w:right w:val="none" w:sz="0" w:space="0" w:color="auto"/>
      </w:divBdr>
    </w:div>
    <w:div w:id="1279221545">
      <w:bodyDiv w:val="1"/>
      <w:marLeft w:val="0"/>
      <w:marRight w:val="0"/>
      <w:marTop w:val="0"/>
      <w:marBottom w:val="0"/>
      <w:divBdr>
        <w:top w:val="none" w:sz="0" w:space="0" w:color="auto"/>
        <w:left w:val="none" w:sz="0" w:space="0" w:color="auto"/>
        <w:bottom w:val="none" w:sz="0" w:space="0" w:color="auto"/>
        <w:right w:val="none" w:sz="0" w:space="0" w:color="auto"/>
      </w:divBdr>
    </w:div>
    <w:div w:id="1382944376">
      <w:bodyDiv w:val="1"/>
      <w:marLeft w:val="0"/>
      <w:marRight w:val="0"/>
      <w:marTop w:val="0"/>
      <w:marBottom w:val="0"/>
      <w:divBdr>
        <w:top w:val="none" w:sz="0" w:space="0" w:color="auto"/>
        <w:left w:val="none" w:sz="0" w:space="0" w:color="auto"/>
        <w:bottom w:val="none" w:sz="0" w:space="0" w:color="auto"/>
        <w:right w:val="none" w:sz="0" w:space="0" w:color="auto"/>
      </w:divBdr>
    </w:div>
    <w:div w:id="1470126338">
      <w:bodyDiv w:val="1"/>
      <w:marLeft w:val="0"/>
      <w:marRight w:val="0"/>
      <w:marTop w:val="0"/>
      <w:marBottom w:val="0"/>
      <w:divBdr>
        <w:top w:val="none" w:sz="0" w:space="0" w:color="auto"/>
        <w:left w:val="none" w:sz="0" w:space="0" w:color="auto"/>
        <w:bottom w:val="none" w:sz="0" w:space="0" w:color="auto"/>
        <w:right w:val="none" w:sz="0" w:space="0" w:color="auto"/>
      </w:divBdr>
    </w:div>
    <w:div w:id="1485274383">
      <w:bodyDiv w:val="1"/>
      <w:marLeft w:val="0"/>
      <w:marRight w:val="0"/>
      <w:marTop w:val="0"/>
      <w:marBottom w:val="0"/>
      <w:divBdr>
        <w:top w:val="none" w:sz="0" w:space="0" w:color="auto"/>
        <w:left w:val="none" w:sz="0" w:space="0" w:color="auto"/>
        <w:bottom w:val="none" w:sz="0" w:space="0" w:color="auto"/>
        <w:right w:val="none" w:sz="0" w:space="0" w:color="auto"/>
      </w:divBdr>
      <w:divsChild>
        <w:div w:id="684869866">
          <w:marLeft w:val="0"/>
          <w:marRight w:val="0"/>
          <w:marTop w:val="0"/>
          <w:marBottom w:val="0"/>
          <w:divBdr>
            <w:top w:val="none" w:sz="0" w:space="0" w:color="auto"/>
            <w:left w:val="none" w:sz="0" w:space="0" w:color="auto"/>
            <w:bottom w:val="none" w:sz="0" w:space="0" w:color="auto"/>
            <w:right w:val="none" w:sz="0" w:space="0" w:color="auto"/>
          </w:divBdr>
          <w:divsChild>
            <w:div w:id="1026442156">
              <w:marLeft w:val="0"/>
              <w:marRight w:val="0"/>
              <w:marTop w:val="0"/>
              <w:marBottom w:val="0"/>
              <w:divBdr>
                <w:top w:val="none" w:sz="0" w:space="0" w:color="auto"/>
                <w:left w:val="none" w:sz="0" w:space="0" w:color="auto"/>
                <w:bottom w:val="none" w:sz="0" w:space="0" w:color="auto"/>
                <w:right w:val="none" w:sz="0" w:space="0" w:color="auto"/>
              </w:divBdr>
              <w:divsChild>
                <w:div w:id="529951750">
                  <w:marLeft w:val="0"/>
                  <w:marRight w:val="0"/>
                  <w:marTop w:val="0"/>
                  <w:marBottom w:val="0"/>
                  <w:divBdr>
                    <w:top w:val="none" w:sz="0" w:space="0" w:color="auto"/>
                    <w:left w:val="none" w:sz="0" w:space="0" w:color="auto"/>
                    <w:bottom w:val="none" w:sz="0" w:space="0" w:color="auto"/>
                    <w:right w:val="none" w:sz="0" w:space="0" w:color="auto"/>
                  </w:divBdr>
                  <w:divsChild>
                    <w:div w:id="328288956">
                      <w:marLeft w:val="0"/>
                      <w:marRight w:val="0"/>
                      <w:marTop w:val="0"/>
                      <w:marBottom w:val="0"/>
                      <w:divBdr>
                        <w:top w:val="none" w:sz="0" w:space="0" w:color="auto"/>
                        <w:left w:val="none" w:sz="0" w:space="0" w:color="auto"/>
                        <w:bottom w:val="none" w:sz="0" w:space="0" w:color="auto"/>
                        <w:right w:val="none" w:sz="0" w:space="0" w:color="auto"/>
                      </w:divBdr>
                      <w:divsChild>
                        <w:div w:id="2004357825">
                          <w:marLeft w:val="0"/>
                          <w:marRight w:val="0"/>
                          <w:marTop w:val="0"/>
                          <w:marBottom w:val="0"/>
                          <w:divBdr>
                            <w:top w:val="none" w:sz="0" w:space="0" w:color="auto"/>
                            <w:left w:val="none" w:sz="0" w:space="0" w:color="auto"/>
                            <w:bottom w:val="none" w:sz="0" w:space="0" w:color="auto"/>
                            <w:right w:val="none" w:sz="0" w:space="0" w:color="auto"/>
                          </w:divBdr>
                          <w:divsChild>
                            <w:div w:id="43215729">
                              <w:marLeft w:val="0"/>
                              <w:marRight w:val="0"/>
                              <w:marTop w:val="0"/>
                              <w:marBottom w:val="0"/>
                              <w:divBdr>
                                <w:top w:val="none" w:sz="0" w:space="0" w:color="auto"/>
                                <w:left w:val="none" w:sz="0" w:space="0" w:color="auto"/>
                                <w:bottom w:val="none" w:sz="0" w:space="0" w:color="auto"/>
                                <w:right w:val="none" w:sz="0" w:space="0" w:color="auto"/>
                              </w:divBdr>
                              <w:divsChild>
                                <w:div w:id="1050347310">
                                  <w:marLeft w:val="0"/>
                                  <w:marRight w:val="0"/>
                                  <w:marTop w:val="0"/>
                                  <w:marBottom w:val="0"/>
                                  <w:divBdr>
                                    <w:top w:val="none" w:sz="0" w:space="0" w:color="auto"/>
                                    <w:left w:val="none" w:sz="0" w:space="0" w:color="auto"/>
                                    <w:bottom w:val="none" w:sz="0" w:space="0" w:color="auto"/>
                                    <w:right w:val="none" w:sz="0" w:space="0" w:color="auto"/>
                                  </w:divBdr>
                                  <w:divsChild>
                                    <w:div w:id="680203954">
                                      <w:marLeft w:val="0"/>
                                      <w:marRight w:val="0"/>
                                      <w:marTop w:val="0"/>
                                      <w:marBottom w:val="0"/>
                                      <w:divBdr>
                                        <w:top w:val="none" w:sz="0" w:space="0" w:color="auto"/>
                                        <w:left w:val="none" w:sz="0" w:space="0" w:color="auto"/>
                                        <w:bottom w:val="none" w:sz="0" w:space="0" w:color="auto"/>
                                        <w:right w:val="none" w:sz="0" w:space="0" w:color="auto"/>
                                      </w:divBdr>
                                    </w:div>
                                    <w:div w:id="915359477">
                                      <w:marLeft w:val="0"/>
                                      <w:marRight w:val="0"/>
                                      <w:marTop w:val="0"/>
                                      <w:marBottom w:val="0"/>
                                      <w:divBdr>
                                        <w:top w:val="none" w:sz="0" w:space="0" w:color="auto"/>
                                        <w:left w:val="none" w:sz="0" w:space="0" w:color="auto"/>
                                        <w:bottom w:val="none" w:sz="0" w:space="0" w:color="auto"/>
                                        <w:right w:val="none" w:sz="0" w:space="0" w:color="auto"/>
                                      </w:divBdr>
                                    </w:div>
                                    <w:div w:id="937522096">
                                      <w:marLeft w:val="0"/>
                                      <w:marRight w:val="0"/>
                                      <w:marTop w:val="0"/>
                                      <w:marBottom w:val="0"/>
                                      <w:divBdr>
                                        <w:top w:val="none" w:sz="0" w:space="0" w:color="auto"/>
                                        <w:left w:val="none" w:sz="0" w:space="0" w:color="auto"/>
                                        <w:bottom w:val="none" w:sz="0" w:space="0" w:color="auto"/>
                                        <w:right w:val="none" w:sz="0" w:space="0" w:color="auto"/>
                                      </w:divBdr>
                                    </w:div>
                                    <w:div w:id="1052969691">
                                      <w:marLeft w:val="0"/>
                                      <w:marRight w:val="0"/>
                                      <w:marTop w:val="0"/>
                                      <w:marBottom w:val="0"/>
                                      <w:divBdr>
                                        <w:top w:val="none" w:sz="0" w:space="0" w:color="auto"/>
                                        <w:left w:val="none" w:sz="0" w:space="0" w:color="auto"/>
                                        <w:bottom w:val="none" w:sz="0" w:space="0" w:color="auto"/>
                                        <w:right w:val="none" w:sz="0" w:space="0" w:color="auto"/>
                                      </w:divBdr>
                                    </w:div>
                                    <w:div w:id="1451893638">
                                      <w:marLeft w:val="0"/>
                                      <w:marRight w:val="0"/>
                                      <w:marTop w:val="0"/>
                                      <w:marBottom w:val="0"/>
                                      <w:divBdr>
                                        <w:top w:val="none" w:sz="0" w:space="0" w:color="auto"/>
                                        <w:left w:val="none" w:sz="0" w:space="0" w:color="auto"/>
                                        <w:bottom w:val="none" w:sz="0" w:space="0" w:color="auto"/>
                                        <w:right w:val="none" w:sz="0" w:space="0" w:color="auto"/>
                                      </w:divBdr>
                                    </w:div>
                                    <w:div w:id="1656832166">
                                      <w:marLeft w:val="0"/>
                                      <w:marRight w:val="0"/>
                                      <w:marTop w:val="0"/>
                                      <w:marBottom w:val="0"/>
                                      <w:divBdr>
                                        <w:top w:val="none" w:sz="0" w:space="0" w:color="auto"/>
                                        <w:left w:val="none" w:sz="0" w:space="0" w:color="auto"/>
                                        <w:bottom w:val="none" w:sz="0" w:space="0" w:color="auto"/>
                                        <w:right w:val="none" w:sz="0" w:space="0" w:color="auto"/>
                                      </w:divBdr>
                                    </w:div>
                                    <w:div w:id="19628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4190232">
      <w:bodyDiv w:val="1"/>
      <w:marLeft w:val="0"/>
      <w:marRight w:val="0"/>
      <w:marTop w:val="0"/>
      <w:marBottom w:val="0"/>
      <w:divBdr>
        <w:top w:val="none" w:sz="0" w:space="0" w:color="auto"/>
        <w:left w:val="none" w:sz="0" w:space="0" w:color="auto"/>
        <w:bottom w:val="none" w:sz="0" w:space="0" w:color="auto"/>
        <w:right w:val="none" w:sz="0" w:space="0" w:color="auto"/>
      </w:divBdr>
      <w:divsChild>
        <w:div w:id="494612883">
          <w:marLeft w:val="0"/>
          <w:marRight w:val="0"/>
          <w:marTop w:val="150"/>
          <w:marBottom w:val="150"/>
          <w:divBdr>
            <w:top w:val="none" w:sz="0" w:space="0" w:color="auto"/>
            <w:left w:val="none" w:sz="0" w:space="0" w:color="auto"/>
            <w:bottom w:val="none" w:sz="0" w:space="0" w:color="auto"/>
            <w:right w:val="none" w:sz="0" w:space="0" w:color="auto"/>
          </w:divBdr>
        </w:div>
        <w:div w:id="1848053708">
          <w:marLeft w:val="0"/>
          <w:marRight w:val="0"/>
          <w:marTop w:val="150"/>
          <w:marBottom w:val="150"/>
          <w:divBdr>
            <w:top w:val="none" w:sz="0" w:space="0" w:color="auto"/>
            <w:left w:val="none" w:sz="0" w:space="0" w:color="auto"/>
            <w:bottom w:val="none" w:sz="0" w:space="0" w:color="auto"/>
            <w:right w:val="none" w:sz="0" w:space="0" w:color="auto"/>
          </w:divBdr>
        </w:div>
      </w:divsChild>
    </w:div>
    <w:div w:id="1774477419">
      <w:bodyDiv w:val="1"/>
      <w:marLeft w:val="0"/>
      <w:marRight w:val="0"/>
      <w:marTop w:val="0"/>
      <w:marBottom w:val="0"/>
      <w:divBdr>
        <w:top w:val="none" w:sz="0" w:space="0" w:color="auto"/>
        <w:left w:val="none" w:sz="0" w:space="0" w:color="auto"/>
        <w:bottom w:val="none" w:sz="0" w:space="0" w:color="auto"/>
        <w:right w:val="none" w:sz="0" w:space="0" w:color="auto"/>
      </w:divBdr>
    </w:div>
    <w:div w:id="1823961774">
      <w:bodyDiv w:val="1"/>
      <w:marLeft w:val="0"/>
      <w:marRight w:val="0"/>
      <w:marTop w:val="0"/>
      <w:marBottom w:val="0"/>
      <w:divBdr>
        <w:top w:val="none" w:sz="0" w:space="0" w:color="auto"/>
        <w:left w:val="none" w:sz="0" w:space="0" w:color="auto"/>
        <w:bottom w:val="none" w:sz="0" w:space="0" w:color="auto"/>
        <w:right w:val="none" w:sz="0" w:space="0" w:color="auto"/>
      </w:divBdr>
    </w:div>
    <w:div w:id="1849446756">
      <w:bodyDiv w:val="1"/>
      <w:marLeft w:val="0"/>
      <w:marRight w:val="0"/>
      <w:marTop w:val="0"/>
      <w:marBottom w:val="0"/>
      <w:divBdr>
        <w:top w:val="none" w:sz="0" w:space="0" w:color="auto"/>
        <w:left w:val="none" w:sz="0" w:space="0" w:color="auto"/>
        <w:bottom w:val="none" w:sz="0" w:space="0" w:color="auto"/>
        <w:right w:val="none" w:sz="0" w:space="0" w:color="auto"/>
      </w:divBdr>
    </w:div>
    <w:div w:id="1896117513">
      <w:bodyDiv w:val="1"/>
      <w:marLeft w:val="0"/>
      <w:marRight w:val="0"/>
      <w:marTop w:val="0"/>
      <w:marBottom w:val="0"/>
      <w:divBdr>
        <w:top w:val="none" w:sz="0" w:space="0" w:color="auto"/>
        <w:left w:val="none" w:sz="0" w:space="0" w:color="auto"/>
        <w:bottom w:val="none" w:sz="0" w:space="0" w:color="auto"/>
        <w:right w:val="none" w:sz="0" w:space="0" w:color="auto"/>
      </w:divBdr>
    </w:div>
    <w:div w:id="1967852024">
      <w:bodyDiv w:val="1"/>
      <w:marLeft w:val="0"/>
      <w:marRight w:val="0"/>
      <w:marTop w:val="0"/>
      <w:marBottom w:val="0"/>
      <w:divBdr>
        <w:top w:val="none" w:sz="0" w:space="0" w:color="auto"/>
        <w:left w:val="none" w:sz="0" w:space="0" w:color="auto"/>
        <w:bottom w:val="none" w:sz="0" w:space="0" w:color="auto"/>
        <w:right w:val="none" w:sz="0" w:space="0" w:color="auto"/>
      </w:divBdr>
      <w:divsChild>
        <w:div w:id="1333725494">
          <w:marLeft w:val="0"/>
          <w:marRight w:val="0"/>
          <w:marTop w:val="300"/>
          <w:marBottom w:val="300"/>
          <w:divBdr>
            <w:top w:val="none" w:sz="0" w:space="0" w:color="auto"/>
            <w:left w:val="none" w:sz="0" w:space="0" w:color="auto"/>
            <w:bottom w:val="none" w:sz="0" w:space="0" w:color="auto"/>
            <w:right w:val="none" w:sz="0" w:space="0" w:color="auto"/>
          </w:divBdr>
          <w:divsChild>
            <w:div w:id="22730701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2024435932">
      <w:bodyDiv w:val="1"/>
      <w:marLeft w:val="0"/>
      <w:marRight w:val="0"/>
      <w:marTop w:val="0"/>
      <w:marBottom w:val="0"/>
      <w:divBdr>
        <w:top w:val="none" w:sz="0" w:space="0" w:color="auto"/>
        <w:left w:val="none" w:sz="0" w:space="0" w:color="auto"/>
        <w:bottom w:val="none" w:sz="0" w:space="0" w:color="auto"/>
        <w:right w:val="none" w:sz="0" w:space="0" w:color="auto"/>
      </w:divBdr>
    </w:div>
    <w:div w:id="2037655200">
      <w:bodyDiv w:val="1"/>
      <w:marLeft w:val="0"/>
      <w:marRight w:val="0"/>
      <w:marTop w:val="0"/>
      <w:marBottom w:val="0"/>
      <w:divBdr>
        <w:top w:val="none" w:sz="0" w:space="0" w:color="auto"/>
        <w:left w:val="none" w:sz="0" w:space="0" w:color="auto"/>
        <w:bottom w:val="none" w:sz="0" w:space="0" w:color="auto"/>
        <w:right w:val="none" w:sz="0" w:space="0" w:color="auto"/>
      </w:divBdr>
    </w:div>
    <w:div w:id="2082293271">
      <w:bodyDiv w:val="1"/>
      <w:marLeft w:val="0"/>
      <w:marRight w:val="0"/>
      <w:marTop w:val="0"/>
      <w:marBottom w:val="0"/>
      <w:divBdr>
        <w:top w:val="none" w:sz="0" w:space="0" w:color="auto"/>
        <w:left w:val="none" w:sz="0" w:space="0" w:color="auto"/>
        <w:bottom w:val="none" w:sz="0" w:space="0" w:color="auto"/>
        <w:right w:val="none" w:sz="0" w:space="0" w:color="auto"/>
      </w:divBdr>
      <w:divsChild>
        <w:div w:id="1122185365">
          <w:marLeft w:val="0"/>
          <w:marRight w:val="0"/>
          <w:marTop w:val="150"/>
          <w:marBottom w:val="150"/>
          <w:divBdr>
            <w:top w:val="none" w:sz="0" w:space="0" w:color="auto"/>
            <w:left w:val="none" w:sz="0" w:space="0" w:color="auto"/>
            <w:bottom w:val="none" w:sz="0" w:space="0" w:color="auto"/>
            <w:right w:val="none" w:sz="0" w:space="0" w:color="auto"/>
          </w:divBdr>
        </w:div>
        <w:div w:id="1334603600">
          <w:marLeft w:val="0"/>
          <w:marRight w:val="0"/>
          <w:marTop w:val="15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asb.org/page/ShowPdf?path=ASU%202026-03.pdf&amp;title=Accounting%20Standards%20Update%202026-03%E2%80%94Fair%20Value%20Measurement%20(Topic%20820):%20Investment%20Companies%20with%20Eq" TargetMode="External"/><Relationship Id="rId18" Type="http://schemas.openxmlformats.org/officeDocument/2006/relationships/hyperlink" Target="https://dart.deloitte.com/USDART/home/codification/broad-transactions/asc820-10-3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settings" Target="settings.xml"/><Relationship Id="rId12" Type="http://schemas.openxmlformats.org/officeDocument/2006/relationships/hyperlink" Target="https://checklist.deloitte.com" TargetMode="External"/><Relationship Id="rId17" Type="http://schemas.openxmlformats.org/officeDocument/2006/relationships/hyperlink" Target="https://dart.deloitte.com/USDART/home/codification/broad-transactions/asc820-10-6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dart.deloitte.com/USDART/home/codification/broad-transactions/asc820-10-55" TargetMode="External"/><Relationship Id="rId20" Type="http://schemas.openxmlformats.org/officeDocument/2006/relationships/hyperlink" Target="https://dart.deloitte.com/USDART/home/codification/industry/9xx/asc940-820-30"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dart.deloitte.com/USDART/home/publications/deloitte/heads-up/2026/fasb-asu-contractual-sale-restrictions?id=us:2em:3na:hufvmices:eng:aud:091526:ts" TargetMode="External"/><Relationship Id="rId23" Type="http://schemas.openxmlformats.org/officeDocument/2006/relationships/hyperlink" Target="http://www.deloitte.com/about"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dart.deloitte.com/USDART/home/codification/broad-transactions/asc820-10-50"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asb.org/page/ShowPdf?path=ASU%202026-03.pdf&amp;title=Accounting%20Standards%20Update%202026-03%E2%80%94Fair%20Value%20Measurement%20(Topic%20820):%20Investment%20Companies%20with%20Eq" TargetMode="External"/><Relationship Id="rId22" Type="http://schemas.openxmlformats.org/officeDocument/2006/relationships/hyperlink" Target="http://www.deloitte.com/about" TargetMode="External"/><Relationship Id="rId27" Type="http://schemas.openxmlformats.org/officeDocument/2006/relationships/footer" Target="footer2.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1_Deloitte_US_Brand">
  <a:themeElements>
    <a:clrScheme name="Deloitte colors">
      <a:dk1>
        <a:sysClr val="windowText" lastClr="000000"/>
      </a:dk1>
      <a:lt1>
        <a:sysClr val="window" lastClr="FFFFFF"/>
      </a:lt1>
      <a:dk2>
        <a:srgbClr val="53565A"/>
      </a:dk2>
      <a:lt2>
        <a:srgbClr val="D0D0CE"/>
      </a:lt2>
      <a:accent1>
        <a:srgbClr val="86BC25"/>
      </a:accent1>
      <a:accent2>
        <a:srgbClr val="046A38"/>
      </a:accent2>
      <a:accent3>
        <a:srgbClr val="62B5E5"/>
      </a:accent3>
      <a:accent4>
        <a:srgbClr val="012169"/>
      </a:accent4>
      <a:accent5>
        <a:srgbClr val="0097A9"/>
      </a:accent5>
      <a:accent6>
        <a:srgbClr val="75787B"/>
      </a:accent6>
      <a:hlink>
        <a:srgbClr val="00A3E0"/>
      </a:hlink>
      <a:folHlink>
        <a:srgbClr val="53565A"/>
      </a:folHlink>
    </a:clrScheme>
    <a:fontScheme name="Deloitte Powerpoint 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gray">
        <a:solidFill>
          <a:schemeClr val="accent3"/>
        </a:solidFill>
        <a:ln w="19050" algn="ctr">
          <a:noFill/>
          <a:miter lim="800000"/>
          <a:headEnd/>
          <a:tailEnd/>
        </a:ln>
      </a:spPr>
      <a:bodyPr wrap="square" lIns="88900" tIns="88900" rIns="88900" bIns="88900" rtlCol="0" anchor="ctr"/>
      <a:lstStyle>
        <a:defPPr>
          <a:lnSpc>
            <a:spcPct val="106000"/>
          </a:lnSpc>
          <a:buFont typeface="Wingdings 2" pitchFamily="18" charset="2"/>
          <a:buNone/>
          <a:defRPr sz="1600" b="1" dirty="0" smtClean="0">
            <a:solidFill>
              <a:schemeClr val="bg1"/>
            </a:solidFill>
          </a:defRPr>
        </a:defPPr>
      </a:lstStyle>
    </a:spDef>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marL="203200" indent="-203200">
          <a:spcBef>
            <a:spcPts val="600"/>
          </a:spcBef>
          <a:buSzPct val="100000"/>
          <a:buFont typeface="Arial"/>
          <a:buChar char="•"/>
          <a:defRPr dirty="0" smtClean="0">
            <a:solidFill>
              <a:srgbClr val="313131"/>
            </a:solidFill>
          </a:defRPr>
        </a:defPPr>
      </a:lstStyle>
    </a:txDef>
  </a:objectDefaults>
  <a:extraClrSchemeLst/>
  <a:custClrLst>
    <a:custClr name="Green 7">
      <a:srgbClr val="2C5234"/>
    </a:custClr>
    <a:custClr name="Green 6">
      <a:srgbClr val="046A38"/>
    </a:custClr>
    <a:custClr name="Green 5">
      <a:srgbClr val="009A44"/>
    </a:custClr>
    <a:custClr name="Green 4">
      <a:srgbClr val="43B02A"/>
    </a:custClr>
    <a:custClr name="Deloitte Green">
      <a:srgbClr val="86BC25"/>
    </a:custClr>
    <a:custClr name="Green 2">
      <a:srgbClr val="C4D600"/>
    </a:custClr>
    <a:custClr name="Green 1">
      <a:srgbClr val="E3E48D"/>
    </a:custClr>
    <a:custClr name="Teal 7">
      <a:srgbClr val="004F59"/>
    </a:custClr>
    <a:custClr name="Teal 6">
      <a:srgbClr val="007680"/>
    </a:custClr>
    <a:custClr name="Teal 5">
      <a:srgbClr val="0097A9"/>
    </a:custClr>
    <a:custClr name="Teal 4">
      <a:srgbClr val="00ABAB"/>
    </a:custClr>
    <a:custClr name="Teal 3">
      <a:srgbClr val="6FC2B4"/>
    </a:custClr>
    <a:custClr name="Teal 2">
      <a:srgbClr val="9DD4CF"/>
    </a:custClr>
    <a:custClr name="Teal 1">
      <a:srgbClr val="DDEFE8"/>
    </a:custClr>
    <a:custClr name="Blue 7">
      <a:srgbClr val="041E42"/>
    </a:custClr>
    <a:custClr name="Blue 6">
      <a:srgbClr val="012169"/>
    </a:custClr>
    <a:custClr name="Blue 5">
      <a:srgbClr val="005587"/>
    </a:custClr>
    <a:custClr name="Blue 4">
      <a:srgbClr val="0076A8"/>
    </a:custClr>
    <a:custClr name="Blue 3">
      <a:srgbClr val="00A3E0"/>
    </a:custClr>
    <a:custClr name="Blue 2">
      <a:srgbClr val="62B5E5"/>
    </a:custClr>
    <a:custClr name="Blue 1">
      <a:srgbClr val="A0DCFF"/>
    </a:custClr>
    <a:custClr name="Cool Gray 11">
      <a:srgbClr val="53565A"/>
    </a:custClr>
    <a:custClr name="Cool Gray 10">
      <a:srgbClr val="63666A"/>
    </a:custClr>
    <a:custClr name="Cool Gray 9">
      <a:srgbClr val="75787B"/>
    </a:custClr>
    <a:custClr name="Cool Gray 7">
      <a:srgbClr val="97999B"/>
    </a:custClr>
    <a:custClr name="Cool Gray 6">
      <a:srgbClr val="A7A8AA"/>
    </a:custClr>
    <a:custClr name="Cool Gray 4">
      <a:srgbClr val="BBBCBC"/>
    </a:custClr>
    <a:custClr name="Cool Gray 2">
      <a:srgbClr val="D0D0CE"/>
    </a:custClr>
    <a:custClr name="White">
      <a:srgbClr val="FFFFFF"/>
    </a:custClr>
    <a:custClr name="Black">
      <a:srgbClr val="000000"/>
    </a:custClr>
    <a:custClr name="Red">
      <a:srgbClr val="DA291C"/>
    </a:custClr>
    <a:custClr name="Orange">
      <a:srgbClr val="ED8B00"/>
    </a:custClr>
    <a:custClr name="Yellow">
      <a:srgbClr val="FFCD00"/>
    </a:custClr>
  </a:custClrLst>
  <a:extLst>
    <a:ext uri="{05A4C25C-085E-4340-85A3-A5531E510DB2}">
      <thm15:themeFamily xmlns:thm15="http://schemas.microsoft.com/office/thememl/2012/main" name="1_Deloitte_US_Brand" id="{82EDE4DA-E974-4900-A9A9-37819C498CD8}" vid="{20E7B3A3-86E8-4E82-A38B-4AA3E2C07C7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C718A6084D9B448F89EF9E1327C7A2" ma:contentTypeVersion="4" ma:contentTypeDescription="Create a new document." ma:contentTypeScope="" ma:versionID="c97eb558203527c5f6bfdf6493998b74">
  <xsd:schema xmlns:xsd="http://www.w3.org/2001/XMLSchema" xmlns:xs="http://www.w3.org/2001/XMLSchema" xmlns:p="http://schemas.microsoft.com/office/2006/metadata/properties" xmlns:ns2="3a96f739-8489-40bf-b727-2b1ec73fffa0" targetNamespace="http://schemas.microsoft.com/office/2006/metadata/properties" ma:root="true" ma:fieldsID="90f3e71e7e21c4dcdfc3dc786f67a4f4" ns2:_="">
    <xsd:import namespace="3a96f739-8489-40bf-b727-2b1ec73fff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6f739-8489-40bf-b727-2b1ec73ff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tatus" ma:index="11" nillable="true" ma:displayName="Status" ma:format="Dropdown" ma:internalName="Status">
      <xsd:simpleType>
        <xsd:restriction base="dms:Choice">
          <xsd:enumeration value="In prep"/>
          <xsd:enumeration value="At PMD review"/>
          <xsd:enumeration value="Through PMD review"/>
          <xsd:enumeration value="With editorial"/>
          <xsd:enumeration value="Comp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3a96f739-8489-40bf-b727-2b1ec73fffa0">With editorial</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02954-34D4-4EAA-B292-1EB18FAC3D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6f739-8489-40bf-b727-2b1ec73fff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647B66-155F-40D6-AFF6-219ECC412983}">
  <ds:schemaRefs>
    <ds:schemaRef ds:uri="http://schemas.microsoft.com/office/2006/metadata/properties"/>
    <ds:schemaRef ds:uri="http://schemas.microsoft.com/office/infopath/2007/PartnerControls"/>
    <ds:schemaRef ds:uri="3a96f739-8489-40bf-b727-2b1ec73fffa0"/>
  </ds:schemaRefs>
</ds:datastoreItem>
</file>

<file path=customXml/itemProps3.xml><?xml version="1.0" encoding="utf-8"?>
<ds:datastoreItem xmlns:ds="http://schemas.openxmlformats.org/officeDocument/2006/customXml" ds:itemID="{7E89AADD-04C6-4B68-8849-ACAAD5929853}">
  <ds:schemaRefs>
    <ds:schemaRef ds:uri="http://schemas.microsoft.com/sharepoint/v3/contenttype/forms"/>
  </ds:schemaRefs>
</ds:datastoreItem>
</file>

<file path=customXml/itemProps4.xml><?xml version="1.0" encoding="utf-8"?>
<ds:datastoreItem xmlns:ds="http://schemas.openxmlformats.org/officeDocument/2006/customXml" ds:itemID="{8AE1DDEE-DB1B-456B-BD8C-B51E33375C4B}">
  <ds:schemaRefs>
    <ds:schemaRef ds:uri="http://schemas.openxmlformats.org/officeDocument/2006/bibliography"/>
  </ds:schemaRefs>
</ds:datastoreItem>
</file>

<file path=docMetadata/LabelInfo.xml><?xml version="1.0" encoding="utf-8"?>
<clbl:labelList xmlns:clbl="http://schemas.microsoft.com/office/2020/mipLabelMetadata">
  <clbl:label id="{ea60d57e-af5b-4752-ac57-3e4f28ca11dc}" enabled="1" method="Standard" siteId="{36da45f1-dd2c-4d1f-af13-5abe46b9992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896</Words>
  <Characters>5112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5997</CharactersWithSpaces>
  <SharedDoc>false</SharedDoc>
  <HLinks>
    <vt:vector size="72" baseType="variant">
      <vt:variant>
        <vt:i4>4653131</vt:i4>
      </vt:variant>
      <vt:variant>
        <vt:i4>198</vt:i4>
      </vt:variant>
      <vt:variant>
        <vt:i4>0</vt:i4>
      </vt:variant>
      <vt:variant>
        <vt:i4>5</vt:i4>
      </vt:variant>
      <vt:variant>
        <vt:lpwstr>http://www.deloitte.com/about</vt:lpwstr>
      </vt:variant>
      <vt:variant>
        <vt:lpwstr/>
      </vt:variant>
      <vt:variant>
        <vt:i4>983118</vt:i4>
      </vt:variant>
      <vt:variant>
        <vt:i4>150</vt:i4>
      </vt:variant>
      <vt:variant>
        <vt:i4>0</vt:i4>
      </vt:variant>
      <vt:variant>
        <vt:i4>5</vt:i4>
      </vt:variant>
      <vt:variant>
        <vt:lpwstr>https://dart.deloitte.com/USDART/home/codification/industry/9xx/asc940-820-30</vt:lpwstr>
      </vt:variant>
      <vt:variant>
        <vt:lpwstr/>
      </vt:variant>
      <vt:variant>
        <vt:i4>2687022</vt:i4>
      </vt:variant>
      <vt:variant>
        <vt:i4>147</vt:i4>
      </vt:variant>
      <vt:variant>
        <vt:i4>0</vt:i4>
      </vt:variant>
      <vt:variant>
        <vt:i4>5</vt:i4>
      </vt:variant>
      <vt:variant>
        <vt:lpwstr>https://dart.deloitte.com/USDART/home/codification/broad-transactions/asc820-10-50</vt:lpwstr>
      </vt:variant>
      <vt:variant>
        <vt:lpwstr/>
      </vt:variant>
      <vt:variant>
        <vt:i4>2883624</vt:i4>
      </vt:variant>
      <vt:variant>
        <vt:i4>126</vt:i4>
      </vt:variant>
      <vt:variant>
        <vt:i4>0</vt:i4>
      </vt:variant>
      <vt:variant>
        <vt:i4>5</vt:i4>
      </vt:variant>
      <vt:variant>
        <vt:lpwstr>https://dart.deloitte.com/USDART/home/codification/broad-transactions/asc820-10-35</vt:lpwstr>
      </vt:variant>
      <vt:variant>
        <vt:lpwstr/>
      </vt:variant>
      <vt:variant>
        <vt:i4>5373964</vt:i4>
      </vt:variant>
      <vt:variant>
        <vt:i4>123</vt:i4>
      </vt:variant>
      <vt:variant>
        <vt:i4>0</vt:i4>
      </vt:variant>
      <vt:variant>
        <vt:i4>5</vt:i4>
      </vt:variant>
      <vt:variant>
        <vt:lpwstr>https://dart.deloitte.com/USDART/home/codification/presentation/asc220-40-50</vt:lpwstr>
      </vt:variant>
      <vt:variant>
        <vt:lpwstr/>
      </vt:variant>
      <vt:variant>
        <vt:i4>2883629</vt:i4>
      </vt:variant>
      <vt:variant>
        <vt:i4>45</vt:i4>
      </vt:variant>
      <vt:variant>
        <vt:i4>0</vt:i4>
      </vt:variant>
      <vt:variant>
        <vt:i4>5</vt:i4>
      </vt:variant>
      <vt:variant>
        <vt:lpwstr>https://dart.deloitte.com/USDART/home/codification/broad-transactions/asc820-10-65</vt:lpwstr>
      </vt:variant>
      <vt:variant>
        <vt:lpwstr/>
      </vt:variant>
      <vt:variant>
        <vt:i4>2883630</vt:i4>
      </vt:variant>
      <vt:variant>
        <vt:i4>39</vt:i4>
      </vt:variant>
      <vt:variant>
        <vt:i4>0</vt:i4>
      </vt:variant>
      <vt:variant>
        <vt:i4>5</vt:i4>
      </vt:variant>
      <vt:variant>
        <vt:lpwstr>https://dart.deloitte.com/USDART/home/codification/broad-transactions/asc820-10-55</vt:lpwstr>
      </vt:variant>
      <vt:variant>
        <vt:lpwstr/>
      </vt:variant>
      <vt:variant>
        <vt:i4>5636125</vt:i4>
      </vt:variant>
      <vt:variant>
        <vt:i4>33</vt:i4>
      </vt:variant>
      <vt:variant>
        <vt:i4>0</vt:i4>
      </vt:variant>
      <vt:variant>
        <vt:i4>5</vt:i4>
      </vt:variant>
      <vt:variant>
        <vt:lpwstr>https://fasb.org/page/ShowPdf?path=ASU%202026-03.pdf&amp;title=Accounting%20Standards%20Update%202026-03%E2%80%94Fair%20Value%20Measurement%20(Topic%20820):%20Investment%20Companies%20with%20Eq</vt:lpwstr>
      </vt:variant>
      <vt:variant>
        <vt:lpwstr/>
      </vt:variant>
      <vt:variant>
        <vt:i4>8126572</vt:i4>
      </vt:variant>
      <vt:variant>
        <vt:i4>18</vt:i4>
      </vt:variant>
      <vt:variant>
        <vt:i4>0</vt:i4>
      </vt:variant>
      <vt:variant>
        <vt:i4>5</vt:i4>
      </vt:variant>
      <vt:variant>
        <vt:lpwstr>https://dart.deloitte.com/USDART/home/publications/deloitte/heads-up/2026/fasb-asu-contractual-sale-restrictions?id=us:2em:3na:hufvmices:eng:aud:091526:ts</vt:lpwstr>
      </vt:variant>
      <vt:variant>
        <vt:lpwstr/>
      </vt:variant>
      <vt:variant>
        <vt:i4>5636125</vt:i4>
      </vt:variant>
      <vt:variant>
        <vt:i4>15</vt:i4>
      </vt:variant>
      <vt:variant>
        <vt:i4>0</vt:i4>
      </vt:variant>
      <vt:variant>
        <vt:i4>5</vt:i4>
      </vt:variant>
      <vt:variant>
        <vt:lpwstr>https://fasb.org/page/ShowPdf?path=ASU%202026-03.pdf&amp;title=Accounting%20Standards%20Update%202026-03%E2%80%94Fair%20Value%20Measurement%20(Topic%20820):%20Investment%20Companies%20with%20Eq</vt:lpwstr>
      </vt:variant>
      <vt:variant>
        <vt:lpwstr/>
      </vt:variant>
      <vt:variant>
        <vt:i4>5636125</vt:i4>
      </vt:variant>
      <vt:variant>
        <vt:i4>12</vt:i4>
      </vt:variant>
      <vt:variant>
        <vt:i4>0</vt:i4>
      </vt:variant>
      <vt:variant>
        <vt:i4>5</vt:i4>
      </vt:variant>
      <vt:variant>
        <vt:lpwstr>https://fasb.org/page/ShowPdf?path=ASU%202026-03.pdf&amp;title=Accounting%20Standards%20Update%202026-03%E2%80%94Fair%20Value%20Measurement%20(Topic%20820):%20Investment%20Companies%20with%20Eq</vt:lpwstr>
      </vt:variant>
      <vt:variant>
        <vt:lpwstr/>
      </vt:variant>
      <vt:variant>
        <vt:i4>4063332</vt:i4>
      </vt:variant>
      <vt:variant>
        <vt:i4>0</vt:i4>
      </vt:variant>
      <vt:variant>
        <vt:i4>0</vt:i4>
      </vt:variant>
      <vt:variant>
        <vt:i4>5</vt:i4>
      </vt:variant>
      <vt:variant>
        <vt:lpwstr>https://checklist.deloitte.com/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Ishaq Pitt (Open)</dc:creator>
  <cp:keywords/>
  <dc:description>10-10-25</dc:description>
  <cp:lastModifiedBy>Pisano, Grace</cp:lastModifiedBy>
  <cp:revision>2</cp:revision>
  <cp:lastPrinted>2025-09-30T16:39:00Z</cp:lastPrinted>
  <dcterms:created xsi:type="dcterms:W3CDTF">2026-09-30T14:22:00Z</dcterms:created>
  <dcterms:modified xsi:type="dcterms:W3CDTF">2026-09-30T14:22:00Z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2021-12-16T13:12:29Z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54ad4e5c-e6e2-4aca-aa8c-4b65c66ded3d</vt:lpwstr>
  </property>
  <property fmtid="{D5CDD505-2E9C-101B-9397-08002B2CF9AE}" pid="8" name="MSIP_Label_ea60d57e-af5b-4752-ac57-3e4f28ca11dc_ContentBits">
    <vt:lpwstr>0</vt:lpwstr>
  </property>
  <property fmtid="{D5CDD505-2E9C-101B-9397-08002B2CF9AE}" pid="9" name="ContentTypeId">
    <vt:lpwstr>0x010100F2C718A6084D9B448F89EF9E1327C7A2</vt:lpwstr>
  </property>
  <property fmtid="{D5CDD505-2E9C-101B-9397-08002B2CF9AE}" pid="10" name="docLang">
    <vt:lpwstr>en</vt:lpwstr>
  </property>
</Properties>
</file>