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83BF" w14:textId="4FD1EF6B" w:rsidR="007E233F" w:rsidRPr="005A22E5" w:rsidRDefault="007474EF" w:rsidP="00B73FDC">
      <w:pPr>
        <w:pStyle w:val="PGADateSubtitle"/>
        <w:spacing w:before="330" w:line="440" w:lineRule="exact"/>
        <w:rPr>
          <w:rFonts w:ascii="Calibri Light" w:hAnsi="Calibri Light" w:cs="Calibri Light"/>
          <w:bCs/>
          <w:sz w:val="64"/>
          <w:szCs w:val="64"/>
        </w:rPr>
      </w:pPr>
      <w:r w:rsidRPr="005A22E5">
        <w:rPr>
          <w:rFonts w:ascii="Calibri Light" w:hAnsi="Calibri Light" w:cs="Calibri Light"/>
          <w:bCs/>
          <w:noProof/>
          <w:sz w:val="64"/>
          <w:szCs w:val="64"/>
        </w:rPr>
        <w:drawing>
          <wp:anchor distT="0" distB="91440" distL="114300" distR="114300" simplePos="0" relativeHeight="251673600" behindDoc="1" locked="0" layoutInCell="1" allowOverlap="1" wp14:anchorId="77977935" wp14:editId="6B11CACD">
            <wp:simplePos x="0" y="0"/>
            <wp:positionH relativeFrom="column">
              <wp:posOffset>0</wp:posOffset>
            </wp:positionH>
            <wp:positionV relativeFrom="paragraph">
              <wp:posOffset>0</wp:posOffset>
            </wp:positionV>
            <wp:extent cx="5255895" cy="5255895"/>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55895" cy="5255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8C3" w:rsidRPr="005A22E5">
        <w:rPr>
          <w:rFonts w:ascii="Calibri Light" w:hAnsi="Calibri Light" w:cs="Calibri Light"/>
          <w:bCs/>
          <w:noProof/>
          <w:sz w:val="64"/>
          <w:szCs w:val="64"/>
        </w:rPr>
        <w:drawing>
          <wp:anchor distT="0" distB="0" distL="114300" distR="114300" simplePos="0" relativeHeight="251668480" behindDoc="0" locked="1" layoutInCell="1" allowOverlap="1" wp14:anchorId="0C19C85A" wp14:editId="563262F8">
            <wp:simplePos x="0" y="0"/>
            <wp:positionH relativeFrom="page">
              <wp:posOffset>666750</wp:posOffset>
            </wp:positionH>
            <wp:positionV relativeFrom="page">
              <wp:posOffset>412750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r w:rsidR="007E233F" w:rsidRPr="005A22E5">
        <w:rPr>
          <w:rFonts w:ascii="Calibri Light" w:hAnsi="Calibri Light" w:cs="Calibri Light"/>
          <w:bCs/>
          <w:sz w:val="64"/>
          <w:szCs w:val="64"/>
        </w:rPr>
        <w:t>Use of This Quarterly Update</w:t>
      </w:r>
    </w:p>
    <w:p w14:paraId="03976307" w14:textId="016663BE" w:rsidR="00493116" w:rsidRPr="00C72910" w:rsidRDefault="00493116" w:rsidP="00493116">
      <w:pPr>
        <w:pStyle w:val="PGADateSubtitle"/>
        <w:spacing w:line="440" w:lineRule="exact"/>
        <w:rPr>
          <w:rFonts w:ascii="Calibri Light" w:hAnsi="Calibri Light" w:cs="Calibri Light"/>
          <w:sz w:val="56"/>
          <w:szCs w:val="48"/>
        </w:rPr>
      </w:pPr>
      <w:r w:rsidRPr="00493116">
        <w:rPr>
          <w:rFonts w:ascii="Calibri Light" w:hAnsi="Calibri Light" w:cs="Calibri Light"/>
          <w:sz w:val="56"/>
          <w:szCs w:val="48"/>
        </w:rPr>
        <w:t xml:space="preserve">U.S. GAAP Checklist — </w:t>
      </w:r>
      <w:r w:rsidRPr="00493116">
        <w:rPr>
          <w:rFonts w:ascii="Calibri Light" w:hAnsi="Calibri Light" w:cs="Calibri Light"/>
          <w:sz w:val="56"/>
          <w:szCs w:val="48"/>
        </w:rPr>
        <w:br/>
        <w:t xml:space="preserve">Quarterly Update: </w:t>
      </w:r>
      <w:r w:rsidR="001D3EAB">
        <w:rPr>
          <w:rFonts w:ascii="Calibri Light" w:hAnsi="Calibri Light" w:cs="Calibri Light"/>
          <w:sz w:val="56"/>
          <w:szCs w:val="48"/>
        </w:rPr>
        <w:t xml:space="preserve">Fourth </w:t>
      </w:r>
      <w:r w:rsidRPr="00493116">
        <w:rPr>
          <w:rFonts w:ascii="Calibri Light" w:hAnsi="Calibri Light" w:cs="Calibri Light"/>
          <w:sz w:val="56"/>
          <w:szCs w:val="48"/>
        </w:rPr>
        <w:t>Quarter</w:t>
      </w:r>
    </w:p>
    <w:p w14:paraId="06B2192B" w14:textId="22C17B0E" w:rsidR="00493116" w:rsidRPr="00493116" w:rsidRDefault="001D3EAB" w:rsidP="00493116">
      <w:pPr>
        <w:pStyle w:val="PGADateSubtitle"/>
        <w:spacing w:before="360"/>
        <w:rPr>
          <w:rFonts w:ascii="Calibri Light" w:hAnsi="Calibri Light" w:cs="Calibri Light"/>
          <w:szCs w:val="32"/>
        </w:rPr>
      </w:pPr>
      <w:r>
        <w:rPr>
          <w:rFonts w:ascii="Calibri Light" w:hAnsi="Calibri Light" w:cs="Calibri Light"/>
          <w:szCs w:val="32"/>
        </w:rPr>
        <w:t>December</w:t>
      </w:r>
      <w:r w:rsidRPr="00493116">
        <w:rPr>
          <w:rFonts w:ascii="Calibri Light" w:hAnsi="Calibri Light" w:cs="Calibri Light"/>
          <w:szCs w:val="32"/>
        </w:rPr>
        <w:t xml:space="preserve"> </w:t>
      </w:r>
      <w:r w:rsidR="006F5277" w:rsidRPr="00493116">
        <w:rPr>
          <w:rFonts w:ascii="Calibri Light" w:hAnsi="Calibri Light" w:cs="Calibri Light"/>
          <w:szCs w:val="32"/>
        </w:rPr>
        <w:t>202</w:t>
      </w:r>
      <w:r w:rsidR="006F5277">
        <w:rPr>
          <w:rFonts w:ascii="Calibri Light" w:hAnsi="Calibri Light" w:cs="Calibri Light"/>
          <w:szCs w:val="32"/>
        </w:rPr>
        <w:t>2</w:t>
      </w:r>
    </w:p>
    <w:p w14:paraId="2B9BF781" w14:textId="6E2F3916" w:rsidR="00493116" w:rsidRPr="00493116" w:rsidRDefault="00493116" w:rsidP="0039690E">
      <w:pPr>
        <w:spacing w:before="240"/>
        <w:rPr>
          <w:rFonts w:ascii="Calibri Light" w:eastAsiaTheme="minorHAnsi" w:hAnsi="Calibri Light" w:cs="Calibri Light"/>
        </w:rPr>
      </w:pPr>
      <w:r w:rsidRPr="00493116">
        <w:rPr>
          <w:rFonts w:ascii="Calibri Light" w:eastAsiaTheme="minorHAnsi" w:hAnsi="Calibri Light" w:cs="Calibri Light"/>
        </w:rPr>
        <w:br w:type="page"/>
      </w:r>
    </w:p>
    <w:p w14:paraId="07EFFC26" w14:textId="136C1C76" w:rsidR="0035100C" w:rsidRPr="00C97EE3" w:rsidRDefault="00094789" w:rsidP="00C72910">
      <w:pPr>
        <w:rPr>
          <w:rFonts w:ascii="Calibri Light" w:hAnsi="Calibri Light" w:cs="Calibri Light"/>
          <w:color w:val="000000" w:themeColor="text1"/>
        </w:rPr>
      </w:pPr>
      <w:r w:rsidRPr="00C97EE3">
        <w:rPr>
          <w:rFonts w:ascii="Calibri Light" w:eastAsiaTheme="minorHAnsi" w:hAnsi="Calibri Light" w:cs="Calibri Light"/>
        </w:rPr>
        <w:lastRenderedPageBreak/>
        <w:t xml:space="preserve">The </w:t>
      </w:r>
      <w:r w:rsidR="004C23AC" w:rsidRPr="00C97EE3">
        <w:rPr>
          <w:rFonts w:ascii="Calibri Light" w:eastAsiaTheme="minorHAnsi" w:hAnsi="Calibri Light" w:cs="Calibri Light"/>
        </w:rPr>
        <w:t xml:space="preserve">content of the </w:t>
      </w:r>
      <w:r w:rsidRPr="00C97EE3">
        <w:rPr>
          <w:rFonts w:ascii="Calibri Light" w:eastAsiaTheme="minorHAnsi" w:hAnsi="Calibri Light" w:cs="Calibri Light"/>
        </w:rPr>
        <w:t>U.S. GAAP Checklist has been revised to reflect update</w:t>
      </w:r>
      <w:r w:rsidR="004F1F71" w:rsidRPr="00C97EE3">
        <w:rPr>
          <w:rFonts w:ascii="Calibri Light" w:eastAsiaTheme="minorHAnsi" w:hAnsi="Calibri Light" w:cs="Calibri Light"/>
        </w:rPr>
        <w:t>s to</w:t>
      </w:r>
      <w:r w:rsidR="00536F9B" w:rsidRPr="00C97EE3">
        <w:rPr>
          <w:rFonts w:ascii="Calibri Light" w:eastAsiaTheme="minorHAnsi" w:hAnsi="Calibri Light" w:cs="Calibri Light"/>
        </w:rPr>
        <w:t xml:space="preserve"> </w:t>
      </w:r>
      <w:r w:rsidRPr="00C97EE3">
        <w:rPr>
          <w:rFonts w:ascii="Calibri Light" w:eastAsiaTheme="minorHAnsi" w:hAnsi="Calibri Light" w:cs="Calibri Light"/>
        </w:rPr>
        <w:t>professional pronouncements from</w:t>
      </w:r>
      <w:r w:rsidR="0061355B" w:rsidRPr="00C97EE3">
        <w:rPr>
          <w:rFonts w:ascii="Calibri Light" w:eastAsiaTheme="minorHAnsi" w:hAnsi="Calibri Light" w:cs="Calibri Light"/>
        </w:rPr>
        <w:t xml:space="preserve"> </w:t>
      </w:r>
      <w:r w:rsidR="001B4628" w:rsidRPr="00C97EE3">
        <w:rPr>
          <w:rFonts w:ascii="Calibri Light" w:eastAsiaTheme="minorHAnsi" w:hAnsi="Calibri Light" w:cs="Calibri Light"/>
        </w:rPr>
        <w:t xml:space="preserve">October </w:t>
      </w:r>
      <w:r w:rsidR="006F5277" w:rsidRPr="00C97EE3">
        <w:rPr>
          <w:rFonts w:ascii="Calibri Light" w:eastAsiaTheme="minorHAnsi" w:hAnsi="Calibri Light" w:cs="Calibri Light"/>
        </w:rPr>
        <w:t xml:space="preserve">1, 2022, through </w:t>
      </w:r>
      <w:r w:rsidR="001B4628" w:rsidRPr="00C97EE3">
        <w:rPr>
          <w:rFonts w:ascii="Calibri Light" w:eastAsiaTheme="minorHAnsi" w:hAnsi="Calibri Light" w:cs="Calibri Light"/>
        </w:rPr>
        <w:t xml:space="preserve">December </w:t>
      </w:r>
      <w:r w:rsidR="00CC2294" w:rsidRPr="00C97EE3">
        <w:rPr>
          <w:rFonts w:ascii="Calibri Light" w:eastAsiaTheme="minorHAnsi" w:hAnsi="Calibri Light" w:cs="Calibri Light"/>
        </w:rPr>
        <w:t>3</w:t>
      </w:r>
      <w:r w:rsidR="001B4628" w:rsidRPr="00C97EE3">
        <w:rPr>
          <w:rFonts w:ascii="Calibri Light" w:eastAsiaTheme="minorHAnsi" w:hAnsi="Calibri Light" w:cs="Calibri Light"/>
        </w:rPr>
        <w:t>1</w:t>
      </w:r>
      <w:r w:rsidR="006F5277" w:rsidRPr="00C97EE3">
        <w:rPr>
          <w:rFonts w:ascii="Calibri Light" w:eastAsiaTheme="minorHAnsi" w:hAnsi="Calibri Light" w:cs="Calibri Light"/>
        </w:rPr>
        <w:t>, 2022</w:t>
      </w:r>
      <w:r w:rsidRPr="00C97EE3">
        <w:rPr>
          <w:rFonts w:ascii="Calibri Light" w:eastAsiaTheme="minorHAnsi" w:hAnsi="Calibri Light" w:cs="Calibri Light"/>
        </w:rPr>
        <w:t xml:space="preserve">. </w:t>
      </w:r>
      <w:r w:rsidR="00C612CD" w:rsidRPr="00C97EE3">
        <w:rPr>
          <w:rFonts w:ascii="Calibri Light" w:eastAsiaTheme="minorHAnsi" w:hAnsi="Calibri Light" w:cs="Calibri Light"/>
        </w:rPr>
        <w:t xml:space="preserve">This supplement </w:t>
      </w:r>
      <w:r w:rsidR="00D57D3C" w:rsidRPr="00C97EE3">
        <w:rPr>
          <w:rFonts w:ascii="Calibri Light" w:eastAsiaTheme="minorHAnsi" w:hAnsi="Calibri Light" w:cs="Calibri Light"/>
        </w:rPr>
        <w:t xml:space="preserve">describes </w:t>
      </w:r>
      <w:r w:rsidR="0061355B" w:rsidRPr="00C97EE3">
        <w:rPr>
          <w:rFonts w:ascii="Calibri Light" w:eastAsiaTheme="minorHAnsi" w:hAnsi="Calibri Light" w:cs="Calibri Light"/>
        </w:rPr>
        <w:t xml:space="preserve">the </w:t>
      </w:r>
      <w:r w:rsidRPr="00C97EE3">
        <w:rPr>
          <w:rFonts w:ascii="Calibri Light" w:eastAsiaTheme="minorHAnsi" w:hAnsi="Calibri Light" w:cs="Calibri Light"/>
        </w:rPr>
        <w:t>changes</w:t>
      </w:r>
      <w:r w:rsidR="00C612CD" w:rsidRPr="00C97EE3">
        <w:rPr>
          <w:rFonts w:ascii="Calibri Light" w:eastAsiaTheme="minorHAnsi" w:hAnsi="Calibri Light" w:cs="Calibri Light"/>
        </w:rPr>
        <w:t xml:space="preserve"> to the</w:t>
      </w:r>
      <w:r w:rsidRPr="00C97EE3">
        <w:rPr>
          <w:rFonts w:ascii="Calibri Light" w:eastAsiaTheme="minorHAnsi" w:hAnsi="Calibri Light" w:cs="Calibri Light"/>
        </w:rPr>
        <w:t xml:space="preserve"> FASB Accounting Standards Codification (</w:t>
      </w:r>
      <w:r w:rsidR="00D57D3C" w:rsidRPr="00C97EE3">
        <w:rPr>
          <w:rFonts w:ascii="Calibri Light" w:eastAsiaTheme="minorHAnsi" w:hAnsi="Calibri Light" w:cs="Calibri Light"/>
        </w:rPr>
        <w:t xml:space="preserve">the </w:t>
      </w:r>
      <w:r w:rsidRPr="00C97EE3">
        <w:rPr>
          <w:rFonts w:ascii="Calibri Light" w:eastAsiaTheme="minorHAnsi" w:hAnsi="Calibri Light" w:cs="Calibri Light"/>
        </w:rPr>
        <w:t>“Codification”)</w:t>
      </w:r>
      <w:r w:rsidR="00C612CD" w:rsidRPr="00C97EE3">
        <w:rPr>
          <w:rFonts w:ascii="Calibri Light" w:eastAsiaTheme="minorHAnsi" w:hAnsi="Calibri Light" w:cs="Calibri Light"/>
        </w:rPr>
        <w:t xml:space="preserve"> </w:t>
      </w:r>
      <w:r w:rsidRPr="00C97EE3">
        <w:rPr>
          <w:rFonts w:ascii="Calibri Light" w:eastAsiaTheme="minorHAnsi" w:hAnsi="Calibri Light" w:cs="Calibri Light"/>
        </w:rPr>
        <w:t>issued as Accounting Standards Updates (ASUs)</w:t>
      </w:r>
      <w:r w:rsidR="0061355B" w:rsidRPr="00C97EE3">
        <w:rPr>
          <w:rFonts w:ascii="Calibri Light" w:eastAsiaTheme="minorHAnsi" w:hAnsi="Calibri Light" w:cs="Calibri Light"/>
        </w:rPr>
        <w:t xml:space="preserve"> for the most </w:t>
      </w:r>
      <w:r w:rsidR="000970EA" w:rsidRPr="00C97EE3">
        <w:rPr>
          <w:rFonts w:ascii="Calibri Light" w:eastAsiaTheme="minorHAnsi" w:hAnsi="Calibri Light" w:cs="Calibri Light"/>
        </w:rPr>
        <w:t>r</w:t>
      </w:r>
      <w:r w:rsidR="0061355B" w:rsidRPr="00C97EE3">
        <w:rPr>
          <w:rFonts w:ascii="Calibri Light" w:eastAsiaTheme="minorHAnsi" w:hAnsi="Calibri Light" w:cs="Calibri Light"/>
        </w:rPr>
        <w:t xml:space="preserve">ecent </w:t>
      </w:r>
      <w:r w:rsidR="00590EF2" w:rsidRPr="00C97EE3">
        <w:rPr>
          <w:rFonts w:ascii="Calibri Light" w:eastAsiaTheme="minorHAnsi" w:hAnsi="Calibri Light" w:cs="Calibri Light"/>
        </w:rPr>
        <w:t>quarter</w:t>
      </w:r>
      <w:r w:rsidR="00C45DCF" w:rsidRPr="00C97EE3">
        <w:rPr>
          <w:rFonts w:ascii="Calibri Light" w:eastAsiaTheme="minorHAnsi" w:hAnsi="Calibri Light" w:cs="Calibri Light"/>
        </w:rPr>
        <w:t xml:space="preserve"> ended</w:t>
      </w:r>
      <w:r w:rsidR="001F587B" w:rsidRPr="00C97EE3">
        <w:rPr>
          <w:rFonts w:ascii="Calibri Light" w:eastAsiaTheme="minorHAnsi" w:hAnsi="Calibri Light" w:cs="Calibri Light"/>
        </w:rPr>
        <w:t>.</w:t>
      </w:r>
    </w:p>
    <w:p w14:paraId="1CA8F567" w14:textId="6BAB6B26" w:rsidR="005C729F" w:rsidRPr="00C97EE3" w:rsidRDefault="00C72910" w:rsidP="00C72910">
      <w:pPr>
        <w:pStyle w:val="PAH2"/>
        <w:outlineLvl w:val="0"/>
        <w:rPr>
          <w:rFonts w:ascii="Calibri Light" w:hAnsi="Calibri Light" w:cs="Calibri Light"/>
          <w:b/>
          <w:bCs w:val="0"/>
          <w:i w:val="0"/>
          <w:color w:val="auto"/>
        </w:rPr>
      </w:pPr>
      <w:bookmarkStart w:id="0" w:name="_Hlt407617848"/>
      <w:bookmarkStart w:id="1" w:name="_Hlt407617849"/>
      <w:bookmarkStart w:id="2" w:name="_Hlt399854332"/>
      <w:r w:rsidRPr="00C97EE3">
        <w:rPr>
          <w:rFonts w:ascii="Calibri Light" w:hAnsi="Calibri Light" w:cs="Calibri Light"/>
          <w:b/>
          <w:bCs w:val="0"/>
          <w:i w:val="0"/>
          <w:color w:val="auto"/>
        </w:rPr>
        <w:t>U</w:t>
      </w:r>
      <w:bookmarkEnd w:id="0"/>
      <w:bookmarkEnd w:id="1"/>
      <w:bookmarkEnd w:id="2"/>
      <w:r w:rsidRPr="00C97EE3">
        <w:rPr>
          <w:rFonts w:ascii="Calibri Light" w:hAnsi="Calibri Light" w:cs="Calibri Light"/>
          <w:b/>
          <w:bCs w:val="0"/>
          <w:i w:val="0"/>
          <w:color w:val="auto"/>
        </w:rPr>
        <w:t>PDATING THE U.S. GAAP CHECKLIST</w:t>
      </w:r>
    </w:p>
    <w:p w14:paraId="18DB41B8" w14:textId="1D2A31B9" w:rsidR="005C729F" w:rsidRPr="00C97EE3" w:rsidRDefault="005C729F" w:rsidP="00C72910">
      <w:pPr>
        <w:rPr>
          <w:rStyle w:val="pdocumentul1"/>
          <w:rFonts w:ascii="Calibri Light" w:hAnsi="Calibri Light" w:cs="Calibri Light"/>
        </w:rPr>
      </w:pPr>
      <w:r w:rsidRPr="00C97EE3">
        <w:rPr>
          <w:rFonts w:ascii="Calibri Light" w:eastAsiaTheme="minorHAnsi" w:hAnsi="Calibri Light" w:cs="Calibri Light"/>
        </w:rPr>
        <w:t xml:space="preserve">Users of the </w:t>
      </w:r>
      <w:r w:rsidR="000F1DC5" w:rsidRPr="00C97EE3">
        <w:rPr>
          <w:rFonts w:ascii="Calibri Light" w:eastAsiaTheme="minorHAnsi" w:hAnsi="Calibri Light" w:cs="Calibri Light"/>
        </w:rPr>
        <w:t>U.S. GAAP Checklist</w:t>
      </w:r>
      <w:r w:rsidR="004968DF">
        <w:rPr>
          <w:rFonts w:ascii="Calibri Light" w:eastAsiaTheme="minorHAnsi" w:hAnsi="Calibri Light" w:cs="Calibri Light"/>
        </w:rPr>
        <w:t>,</w:t>
      </w:r>
      <w:r w:rsidRPr="00C97EE3">
        <w:rPr>
          <w:rFonts w:ascii="Calibri Light" w:eastAsiaTheme="minorHAnsi" w:hAnsi="Calibri Light" w:cs="Calibri Light"/>
        </w:rPr>
        <w:t xml:space="preserve"> who initiated a checklist prior to this update</w:t>
      </w:r>
      <w:r w:rsidR="005813DD" w:rsidRPr="00C97EE3">
        <w:rPr>
          <w:rFonts w:ascii="Calibri Light" w:eastAsiaTheme="minorHAnsi" w:hAnsi="Calibri Light" w:cs="Calibri Light"/>
        </w:rPr>
        <w:t xml:space="preserve"> and determine that one or more of the ASUs issued affect the period under audit</w:t>
      </w:r>
      <w:r w:rsidR="004968DF">
        <w:rPr>
          <w:rFonts w:ascii="Calibri Light" w:eastAsiaTheme="minorHAnsi" w:hAnsi="Calibri Light" w:cs="Calibri Light"/>
        </w:rPr>
        <w:t>,</w:t>
      </w:r>
      <w:r w:rsidRPr="00C97EE3">
        <w:rPr>
          <w:rFonts w:ascii="Calibri Light" w:eastAsiaTheme="minorHAnsi" w:hAnsi="Calibri Light" w:cs="Calibri Light"/>
        </w:rPr>
        <w:t xml:space="preserve"> will need to do the following:</w:t>
      </w:r>
    </w:p>
    <w:p w14:paraId="2E74E665" w14:textId="77777777" w:rsidR="005C729F" w:rsidRPr="00C97EE3" w:rsidRDefault="005C729F" w:rsidP="00C72910">
      <w:pPr>
        <w:numPr>
          <w:ilvl w:val="0"/>
          <w:numId w:val="1"/>
        </w:numPr>
        <w:ind w:left="360"/>
        <w:rPr>
          <w:rStyle w:val="documentlip1"/>
          <w:rFonts w:ascii="Calibri Light" w:hAnsi="Calibri Light" w:cs="Calibri Light"/>
        </w:rPr>
      </w:pPr>
      <w:r w:rsidRPr="00C97EE3">
        <w:rPr>
          <w:rStyle w:val="documentlip1"/>
          <w:rFonts w:ascii="Calibri Light" w:hAnsi="Calibri Light" w:cs="Calibri Light"/>
        </w:rPr>
        <w:t>Request</w:t>
      </w:r>
      <w:r w:rsidR="0053412C" w:rsidRPr="00C97EE3">
        <w:rPr>
          <w:rStyle w:val="documentlip1"/>
          <w:rFonts w:ascii="Calibri Light" w:hAnsi="Calibri Light" w:cs="Calibri Light"/>
        </w:rPr>
        <w:t xml:space="preserve"> </w:t>
      </w:r>
      <w:r w:rsidRPr="00C97EE3">
        <w:rPr>
          <w:rStyle w:val="documentlip1"/>
          <w:rFonts w:ascii="Calibri Light" w:hAnsi="Calibri Light" w:cs="Calibri Light"/>
        </w:rPr>
        <w:t>the Deloitte engagement team to initiate a new checklist. This new checklist will supplement the previous checklist created.</w:t>
      </w:r>
    </w:p>
    <w:p w14:paraId="55B76D28" w14:textId="64B1C70F" w:rsidR="005C729F" w:rsidRPr="00C97EE3" w:rsidRDefault="005C729F" w:rsidP="00C72910">
      <w:pPr>
        <w:numPr>
          <w:ilvl w:val="0"/>
          <w:numId w:val="1"/>
        </w:numPr>
        <w:ind w:left="360"/>
        <w:rPr>
          <w:rStyle w:val="documentlip1"/>
          <w:rFonts w:ascii="Calibri Light" w:hAnsi="Calibri Light" w:cs="Calibri Light"/>
        </w:rPr>
      </w:pPr>
      <w:r w:rsidRPr="00C97EE3">
        <w:rPr>
          <w:rStyle w:val="documentlip1"/>
          <w:rFonts w:ascii="Calibri Light" w:hAnsi="Calibri Light" w:cs="Calibri Light"/>
        </w:rPr>
        <w:t xml:space="preserve">Using the list of </w:t>
      </w:r>
      <w:r w:rsidR="00AB69E9" w:rsidRPr="00C97EE3">
        <w:rPr>
          <w:rStyle w:val="documentlip1"/>
          <w:rFonts w:ascii="Calibri Light" w:hAnsi="Calibri Light" w:cs="Calibri Light"/>
        </w:rPr>
        <w:t xml:space="preserve">updated </w:t>
      </w:r>
      <w:r w:rsidRPr="00C97EE3">
        <w:rPr>
          <w:rStyle w:val="documentlip1"/>
          <w:rFonts w:ascii="Calibri Light" w:hAnsi="Calibri Light" w:cs="Calibri Light"/>
        </w:rPr>
        <w:t xml:space="preserve">guidance below, </w:t>
      </w:r>
      <w:r w:rsidR="00920EF7" w:rsidRPr="00C97EE3">
        <w:rPr>
          <w:rStyle w:val="documentlip1"/>
          <w:rFonts w:ascii="Calibri Light" w:hAnsi="Calibri Light" w:cs="Calibri Light"/>
        </w:rPr>
        <w:t xml:space="preserve">frame the checklist to </w:t>
      </w:r>
      <w:r w:rsidR="00CC2294" w:rsidRPr="00C97EE3">
        <w:rPr>
          <w:rStyle w:val="documentlip1"/>
          <w:rFonts w:ascii="Calibri Light" w:hAnsi="Calibri Light" w:cs="Calibri Light"/>
        </w:rPr>
        <w:t xml:space="preserve">include within its </w:t>
      </w:r>
      <w:r w:rsidRPr="00C97EE3">
        <w:rPr>
          <w:rStyle w:val="documentlip1"/>
          <w:rFonts w:ascii="Calibri Light" w:hAnsi="Calibri Light" w:cs="Calibri Light"/>
        </w:rPr>
        <w:t>scope</w:t>
      </w:r>
      <w:r w:rsidR="00C97EE3" w:rsidRPr="00C97EE3">
        <w:rPr>
          <w:rStyle w:val="documentlip1"/>
          <w:rFonts w:ascii="Calibri Light" w:hAnsi="Calibri Light" w:cs="Calibri Light"/>
          <w:szCs w:val="22"/>
          <w:vertAlign w:val="superscript"/>
        </w:rPr>
        <w:endnoteReference w:id="2"/>
      </w:r>
      <w:r w:rsidR="00C97EE3" w:rsidRPr="00C97EE3">
        <w:rPr>
          <w:rStyle w:val="documentlip1"/>
          <w:rFonts w:ascii="Calibri Light" w:hAnsi="Calibri Light" w:cs="Calibri Light"/>
          <w:szCs w:val="22"/>
          <w:vertAlign w:val="superscript"/>
        </w:rPr>
        <w:t xml:space="preserve"> </w:t>
      </w:r>
      <w:r w:rsidRPr="00C97EE3">
        <w:rPr>
          <w:rStyle w:val="documentlip1"/>
          <w:rFonts w:ascii="Calibri Light" w:hAnsi="Calibri Light" w:cs="Calibri Light"/>
        </w:rPr>
        <w:t xml:space="preserve">only the applicable </w:t>
      </w:r>
      <w:r w:rsidR="00AB69E9" w:rsidRPr="00C97EE3">
        <w:rPr>
          <w:rStyle w:val="documentlip1"/>
          <w:rFonts w:ascii="Calibri Light" w:hAnsi="Calibri Light" w:cs="Calibri Light"/>
        </w:rPr>
        <w:t xml:space="preserve">updated </w:t>
      </w:r>
      <w:r w:rsidRPr="00C97EE3">
        <w:rPr>
          <w:rStyle w:val="documentlip1"/>
          <w:rFonts w:ascii="Calibri Light" w:hAnsi="Calibri Light" w:cs="Calibri Light"/>
        </w:rPr>
        <w:t xml:space="preserve">guidance. To determine whether the guidance applies, users may view the </w:t>
      </w:r>
      <w:r w:rsidR="00A94FCF" w:rsidRPr="00C97EE3">
        <w:rPr>
          <w:rStyle w:val="documentlip1"/>
          <w:rFonts w:ascii="Calibri Light" w:hAnsi="Calibri Light" w:cs="Calibri Light"/>
        </w:rPr>
        <w:t xml:space="preserve">updated </w:t>
      </w:r>
      <w:r w:rsidRPr="00C97EE3">
        <w:rPr>
          <w:rStyle w:val="documentlip1"/>
          <w:rFonts w:ascii="Calibri Light" w:hAnsi="Calibri Light" w:cs="Calibri Light"/>
        </w:rPr>
        <w:t xml:space="preserve">guidance in the checklist by expanding the Codification tree to the Subsection level and clicking on the Subsection title (usually “General”). The </w:t>
      </w:r>
      <w:r w:rsidR="00A94FCF" w:rsidRPr="00C97EE3">
        <w:rPr>
          <w:rStyle w:val="documentlip1"/>
          <w:rFonts w:ascii="Calibri Light" w:hAnsi="Calibri Light" w:cs="Calibri Light"/>
        </w:rPr>
        <w:t xml:space="preserve">updated </w:t>
      </w:r>
      <w:r w:rsidRPr="00C97EE3">
        <w:rPr>
          <w:rStyle w:val="documentlip1"/>
          <w:rFonts w:ascii="Calibri Light" w:hAnsi="Calibri Light" w:cs="Calibri Light"/>
        </w:rPr>
        <w:t xml:space="preserve">guidance </w:t>
      </w:r>
      <w:r w:rsidR="0003112E">
        <w:rPr>
          <w:rStyle w:val="documentlip1"/>
          <w:rFonts w:ascii="Calibri Light" w:hAnsi="Calibri Light" w:cs="Calibri Light"/>
        </w:rPr>
        <w:t>typically</w:t>
      </w:r>
      <w:r w:rsidR="0003112E" w:rsidRPr="00C97EE3">
        <w:rPr>
          <w:rStyle w:val="documentlip1"/>
          <w:rFonts w:ascii="Calibri Light" w:hAnsi="Calibri Light" w:cs="Calibri Light"/>
        </w:rPr>
        <w:t xml:space="preserve"> </w:t>
      </w:r>
      <w:r w:rsidRPr="00C97EE3">
        <w:rPr>
          <w:rStyle w:val="documentlip1"/>
          <w:rFonts w:ascii="Calibri Light" w:hAnsi="Calibri Light" w:cs="Calibri Light"/>
        </w:rPr>
        <w:t>will appear as “</w:t>
      </w:r>
      <w:r w:rsidR="00CE15E5" w:rsidRPr="00C97EE3">
        <w:rPr>
          <w:rStyle w:val="documentlip1"/>
          <w:rFonts w:ascii="Calibri Light" w:hAnsi="Calibri Light" w:cs="Calibri Light"/>
        </w:rPr>
        <w:t>p</w:t>
      </w:r>
      <w:r w:rsidRPr="00C97EE3">
        <w:rPr>
          <w:rStyle w:val="documentlip1"/>
          <w:rFonts w:ascii="Calibri Light" w:hAnsi="Calibri Light" w:cs="Calibri Light"/>
        </w:rPr>
        <w:t xml:space="preserve">ending </w:t>
      </w:r>
      <w:r w:rsidR="00CE15E5" w:rsidRPr="00C97EE3">
        <w:rPr>
          <w:rStyle w:val="documentlip1"/>
          <w:rFonts w:ascii="Calibri Light" w:hAnsi="Calibri Light" w:cs="Calibri Light"/>
        </w:rPr>
        <w:t>c</w:t>
      </w:r>
      <w:r w:rsidRPr="00C97EE3">
        <w:rPr>
          <w:rStyle w:val="documentlip1"/>
          <w:rFonts w:ascii="Calibri Light" w:hAnsi="Calibri Light" w:cs="Calibri Light"/>
        </w:rPr>
        <w:t xml:space="preserve">ontent” in the Codification. Transition guidance is linked to </w:t>
      </w:r>
      <w:r w:rsidR="00CE15E5" w:rsidRPr="00C97EE3">
        <w:rPr>
          <w:rStyle w:val="documentlip1"/>
          <w:rFonts w:ascii="Calibri Light" w:hAnsi="Calibri Light" w:cs="Calibri Light"/>
        </w:rPr>
        <w:t>p</w:t>
      </w:r>
      <w:r w:rsidRPr="00C97EE3">
        <w:rPr>
          <w:rStyle w:val="documentlip1"/>
          <w:rFonts w:ascii="Calibri Light" w:hAnsi="Calibri Light" w:cs="Calibri Light"/>
        </w:rPr>
        <w:t xml:space="preserve">ending </w:t>
      </w:r>
      <w:r w:rsidR="00CE15E5" w:rsidRPr="00C97EE3">
        <w:rPr>
          <w:rStyle w:val="documentlip1"/>
          <w:rFonts w:ascii="Calibri Light" w:hAnsi="Calibri Light" w:cs="Calibri Light"/>
        </w:rPr>
        <w:t>c</w:t>
      </w:r>
      <w:r w:rsidRPr="00C97EE3">
        <w:rPr>
          <w:rStyle w:val="documentlip1"/>
          <w:rFonts w:ascii="Calibri Light" w:hAnsi="Calibri Light" w:cs="Calibri Light"/>
        </w:rPr>
        <w:t>ontent paragraphs</w:t>
      </w:r>
      <w:r w:rsidR="00264CC4" w:rsidRPr="00C97EE3">
        <w:rPr>
          <w:rStyle w:val="documentlip1"/>
          <w:rFonts w:ascii="Calibri Light" w:hAnsi="Calibri Light" w:cs="Calibri Light"/>
        </w:rPr>
        <w:t>.</w:t>
      </w:r>
      <w:r w:rsidR="003861EE" w:rsidRPr="00C97EE3">
        <w:rPr>
          <w:rStyle w:val="documentlip1"/>
          <w:rFonts w:ascii="Calibri Light" w:hAnsi="Calibri Light" w:cs="Calibri Light"/>
        </w:rPr>
        <w:t xml:space="preserve"> Section 15 of </w:t>
      </w:r>
      <w:r w:rsidR="00293EA9" w:rsidRPr="00C97EE3">
        <w:rPr>
          <w:rStyle w:val="documentlip1"/>
          <w:rFonts w:ascii="Calibri Light" w:hAnsi="Calibri Light" w:cs="Calibri Light"/>
        </w:rPr>
        <w:t xml:space="preserve">each respective ASC Topic within </w:t>
      </w:r>
      <w:r w:rsidR="003861EE" w:rsidRPr="00C97EE3">
        <w:rPr>
          <w:rStyle w:val="documentlip1"/>
          <w:rFonts w:ascii="Calibri Light" w:hAnsi="Calibri Light" w:cs="Calibri Light"/>
        </w:rPr>
        <w:t xml:space="preserve">the </w:t>
      </w:r>
      <w:r w:rsidR="004F1F71" w:rsidRPr="00C97EE3">
        <w:rPr>
          <w:rStyle w:val="documentlip1"/>
          <w:rFonts w:ascii="Calibri Light" w:hAnsi="Calibri Light" w:cs="Calibri Light"/>
        </w:rPr>
        <w:t>C</w:t>
      </w:r>
      <w:r w:rsidR="003861EE" w:rsidRPr="00C97EE3">
        <w:rPr>
          <w:rStyle w:val="documentlip1"/>
          <w:rFonts w:ascii="Calibri Light" w:hAnsi="Calibri Light" w:cs="Calibri Light"/>
        </w:rPr>
        <w:t xml:space="preserve">odification can be viewed to determine </w:t>
      </w:r>
      <w:r w:rsidR="00CC2294" w:rsidRPr="00C97EE3">
        <w:rPr>
          <w:rStyle w:val="documentlip1"/>
          <w:rFonts w:ascii="Calibri Light" w:hAnsi="Calibri Light" w:cs="Calibri Light"/>
        </w:rPr>
        <w:t xml:space="preserve">whether </w:t>
      </w:r>
      <w:r w:rsidR="003861EE" w:rsidRPr="00C97EE3">
        <w:rPr>
          <w:rStyle w:val="documentlip1"/>
          <w:rFonts w:ascii="Calibri Light" w:hAnsi="Calibri Light" w:cs="Calibri Light"/>
        </w:rPr>
        <w:t xml:space="preserve">the </w:t>
      </w:r>
      <w:r w:rsidR="0053412C" w:rsidRPr="00C97EE3">
        <w:rPr>
          <w:rStyle w:val="documentlip1"/>
          <w:rFonts w:ascii="Calibri Light" w:hAnsi="Calibri Light" w:cs="Calibri Light"/>
        </w:rPr>
        <w:t xml:space="preserve">guidance applies to the entity. </w:t>
      </w:r>
      <w:r w:rsidR="005D499F" w:rsidRPr="00C97EE3">
        <w:rPr>
          <w:rStyle w:val="documentlip1"/>
          <w:rFonts w:ascii="Calibri Light" w:hAnsi="Calibri Light" w:cs="Calibri Light"/>
        </w:rPr>
        <w:t xml:space="preserve">The preparer may also consider </w:t>
      </w:r>
      <w:r w:rsidR="00E94996" w:rsidRPr="00C97EE3">
        <w:rPr>
          <w:rStyle w:val="documentlip1"/>
          <w:rFonts w:ascii="Calibri Light" w:hAnsi="Calibri Light" w:cs="Calibri Light"/>
        </w:rPr>
        <w:t>S</w:t>
      </w:r>
      <w:r w:rsidR="005D499F" w:rsidRPr="00C97EE3">
        <w:rPr>
          <w:rStyle w:val="documentlip1"/>
          <w:rFonts w:ascii="Calibri Light" w:hAnsi="Calibri Light" w:cs="Calibri Light"/>
        </w:rPr>
        <w:t>ection 55</w:t>
      </w:r>
      <w:r w:rsidR="00A105AC" w:rsidRPr="00C97EE3">
        <w:rPr>
          <w:rStyle w:val="documentlip1"/>
          <w:rFonts w:ascii="Calibri Light" w:hAnsi="Calibri Light" w:cs="Calibri Light"/>
        </w:rPr>
        <w:t xml:space="preserve"> </w:t>
      </w:r>
      <w:r w:rsidR="004F1F71" w:rsidRPr="00C97EE3">
        <w:rPr>
          <w:rStyle w:val="documentlip1"/>
          <w:rFonts w:ascii="Calibri Light" w:hAnsi="Calibri Light" w:cs="Calibri Light"/>
        </w:rPr>
        <w:t xml:space="preserve">of </w:t>
      </w:r>
      <w:r w:rsidR="00293EA9" w:rsidRPr="00C97EE3">
        <w:rPr>
          <w:rStyle w:val="documentlip1"/>
          <w:rFonts w:ascii="Calibri Light" w:hAnsi="Calibri Light" w:cs="Calibri Light"/>
        </w:rPr>
        <w:t xml:space="preserve">each respective ASC Topic within </w:t>
      </w:r>
      <w:r w:rsidR="004F1F71" w:rsidRPr="00C97EE3">
        <w:rPr>
          <w:rStyle w:val="documentlip1"/>
          <w:rFonts w:ascii="Calibri Light" w:hAnsi="Calibri Light" w:cs="Calibri Light"/>
        </w:rPr>
        <w:t xml:space="preserve">the Codification </w:t>
      </w:r>
      <w:r w:rsidR="00A105AC" w:rsidRPr="00C97EE3">
        <w:rPr>
          <w:rStyle w:val="documentlip1"/>
          <w:rFonts w:ascii="Calibri Light" w:hAnsi="Calibri Light" w:cs="Calibri Light"/>
        </w:rPr>
        <w:t>for implementation guidance and illustrations.</w:t>
      </w:r>
    </w:p>
    <w:p w14:paraId="7C40C4D5" w14:textId="0C33CF43" w:rsidR="00405A9C" w:rsidRPr="00C97EE3" w:rsidRDefault="005C729F" w:rsidP="00C72910">
      <w:pPr>
        <w:rPr>
          <w:rStyle w:val="pdocumentul1"/>
          <w:rFonts w:ascii="Calibri Light" w:hAnsi="Calibri Light" w:cs="Calibri Light"/>
        </w:rPr>
      </w:pPr>
      <w:r w:rsidRPr="00C97EE3">
        <w:rPr>
          <w:rStyle w:val="pdocumentul1"/>
          <w:rFonts w:ascii="Calibri Light" w:hAnsi="Calibri Light" w:cs="Calibri Light"/>
        </w:rPr>
        <w:t xml:space="preserve">Once the </w:t>
      </w:r>
      <w:r w:rsidR="002316CC" w:rsidRPr="00C97EE3">
        <w:rPr>
          <w:rStyle w:val="pdocumentul1"/>
          <w:rFonts w:ascii="Calibri Light" w:hAnsi="Calibri Light" w:cs="Calibri Light"/>
        </w:rPr>
        <w:t xml:space="preserve">initiation and </w:t>
      </w:r>
      <w:r w:rsidR="00920EF7" w:rsidRPr="00C97EE3">
        <w:rPr>
          <w:rStyle w:val="pdocumentul1"/>
          <w:rFonts w:ascii="Calibri Light" w:hAnsi="Calibri Light" w:cs="Calibri Light"/>
        </w:rPr>
        <w:t xml:space="preserve">framing </w:t>
      </w:r>
      <w:r w:rsidR="00A06591" w:rsidRPr="00C97EE3">
        <w:rPr>
          <w:rStyle w:val="pdocumentul1"/>
          <w:rFonts w:ascii="Calibri Light" w:hAnsi="Calibri Light" w:cs="Calibri Light"/>
        </w:rPr>
        <w:t>are</w:t>
      </w:r>
      <w:r w:rsidRPr="00C97EE3">
        <w:rPr>
          <w:rStyle w:val="pdocumentul1"/>
          <w:rFonts w:ascii="Calibri Light" w:hAnsi="Calibri Light" w:cs="Calibri Light"/>
        </w:rPr>
        <w:t xml:space="preserve"> complete, </w:t>
      </w:r>
      <w:r w:rsidR="000F1DC5" w:rsidRPr="00C97EE3">
        <w:rPr>
          <w:rStyle w:val="pdocumentul1"/>
          <w:rFonts w:ascii="Calibri Light" w:hAnsi="Calibri Light" w:cs="Calibri Light"/>
        </w:rPr>
        <w:t>the</w:t>
      </w:r>
      <w:r w:rsidRPr="00C97EE3">
        <w:rPr>
          <w:rStyle w:val="pdocumentul1"/>
          <w:rFonts w:ascii="Calibri Light" w:hAnsi="Calibri Light" w:cs="Calibri Light"/>
        </w:rPr>
        <w:t xml:space="preserve"> new </w:t>
      </w:r>
      <w:r w:rsidR="002316CC" w:rsidRPr="00C97EE3">
        <w:rPr>
          <w:rStyle w:val="pdocumentul1"/>
          <w:rFonts w:ascii="Calibri Light" w:hAnsi="Calibri Light" w:cs="Calibri Light"/>
        </w:rPr>
        <w:t xml:space="preserve">supplemental </w:t>
      </w:r>
      <w:r w:rsidRPr="00C97EE3">
        <w:rPr>
          <w:rStyle w:val="pdocumentul1"/>
          <w:rFonts w:ascii="Calibri Light" w:hAnsi="Calibri Light" w:cs="Calibri Light"/>
        </w:rPr>
        <w:t xml:space="preserve">checklist will include </w:t>
      </w:r>
      <w:r w:rsidR="00A94FCF" w:rsidRPr="00C97EE3">
        <w:rPr>
          <w:rStyle w:val="pdocumentul1"/>
          <w:rFonts w:ascii="Calibri Light" w:hAnsi="Calibri Light" w:cs="Calibri Light"/>
        </w:rPr>
        <w:t xml:space="preserve">only </w:t>
      </w:r>
      <w:r w:rsidRPr="00C97EE3">
        <w:rPr>
          <w:rStyle w:val="pdocumentul1"/>
          <w:rFonts w:ascii="Calibri Light" w:hAnsi="Calibri Light" w:cs="Calibri Light"/>
        </w:rPr>
        <w:t>questions related to the</w:t>
      </w:r>
      <w:r w:rsidR="00BE7766" w:rsidRPr="00C97EE3">
        <w:rPr>
          <w:rStyle w:val="pdocumentul1"/>
          <w:rFonts w:ascii="Calibri Light" w:hAnsi="Calibri Light" w:cs="Calibri Light"/>
        </w:rPr>
        <w:t xml:space="preserve"> updated</w:t>
      </w:r>
      <w:r w:rsidRPr="00C97EE3">
        <w:rPr>
          <w:rStyle w:val="pdocumentul1"/>
          <w:rFonts w:ascii="Calibri Light" w:hAnsi="Calibri Light" w:cs="Calibri Light"/>
        </w:rPr>
        <w:t xml:space="preserve"> guidance that was</w:t>
      </w:r>
      <w:r w:rsidR="00CC2294" w:rsidRPr="00C97EE3">
        <w:rPr>
          <w:rStyle w:val="pdocumentul1"/>
          <w:rFonts w:ascii="Calibri Light" w:hAnsi="Calibri Light" w:cs="Calibri Light"/>
        </w:rPr>
        <w:t xml:space="preserve"> included within the</w:t>
      </w:r>
      <w:r w:rsidRPr="00C97EE3">
        <w:rPr>
          <w:rStyle w:val="pdocumentul1"/>
          <w:rFonts w:ascii="Calibri Light" w:hAnsi="Calibri Light" w:cs="Calibri Light"/>
        </w:rPr>
        <w:t xml:space="preserve"> scope</w:t>
      </w:r>
      <w:r w:rsidR="00CC2294" w:rsidRPr="00C97EE3">
        <w:rPr>
          <w:rStyle w:val="pdocumentul1"/>
          <w:rFonts w:ascii="Calibri Light" w:hAnsi="Calibri Light" w:cs="Calibri Light"/>
        </w:rPr>
        <w:t xml:space="preserve"> of</w:t>
      </w:r>
      <w:r w:rsidRPr="00C97EE3">
        <w:rPr>
          <w:rStyle w:val="pdocumentul1"/>
          <w:rFonts w:ascii="Calibri Light" w:hAnsi="Calibri Light" w:cs="Calibri Light"/>
        </w:rPr>
        <w:t xml:space="preserve"> that checklist.</w:t>
      </w:r>
      <w:r w:rsidR="00900BC5" w:rsidRPr="00C97EE3">
        <w:rPr>
          <w:rStyle w:val="pdocumentul1"/>
          <w:rFonts w:ascii="Calibri Light" w:hAnsi="Calibri Light" w:cs="Calibri Light"/>
        </w:rPr>
        <w:t xml:space="preserve"> </w:t>
      </w:r>
      <w:r w:rsidR="000160D7" w:rsidRPr="00C97EE3">
        <w:rPr>
          <w:rStyle w:val="pdocumentul1"/>
          <w:rFonts w:ascii="Calibri Light" w:hAnsi="Calibri Light" w:cs="Calibri Light"/>
        </w:rPr>
        <w:t>For users of the U.S. GAAP Checklist that have yet to initiate a checklist prior to this update,</w:t>
      </w:r>
      <w:r w:rsidR="001F58F2" w:rsidRPr="00C97EE3">
        <w:rPr>
          <w:rStyle w:val="pdocumentul1"/>
          <w:rFonts w:ascii="Calibri Light" w:hAnsi="Calibri Light" w:cs="Calibri Light"/>
        </w:rPr>
        <w:t xml:space="preserve"> the update to the Codification will be automatically incorporate</w:t>
      </w:r>
      <w:r w:rsidR="001562DA" w:rsidRPr="00C97EE3">
        <w:rPr>
          <w:rStyle w:val="pdocumentul1"/>
          <w:rFonts w:ascii="Calibri Light" w:hAnsi="Calibri Light" w:cs="Calibri Light"/>
        </w:rPr>
        <w:t>d</w:t>
      </w:r>
      <w:r w:rsidR="001F58F2" w:rsidRPr="00C97EE3">
        <w:rPr>
          <w:rStyle w:val="pdocumentul1"/>
          <w:rFonts w:ascii="Calibri Light" w:hAnsi="Calibri Light" w:cs="Calibri Light"/>
        </w:rPr>
        <w:t xml:space="preserve"> into the newly initiated checklist.</w:t>
      </w:r>
    </w:p>
    <w:p w14:paraId="7BA6DC41" w14:textId="22BE4968" w:rsidR="0029581F" w:rsidRPr="00C97EE3" w:rsidRDefault="00405A9C" w:rsidP="009E1BE6">
      <w:pPr>
        <w:rPr>
          <w:rFonts w:ascii="Calibri Light" w:hAnsi="Calibri Light" w:cs="Calibri Light"/>
        </w:rPr>
      </w:pPr>
      <w:r w:rsidRPr="00C97EE3">
        <w:rPr>
          <w:rStyle w:val="pdocumentul1"/>
          <w:rFonts w:ascii="Calibri Light" w:hAnsi="Calibri Light" w:cs="Calibri Light"/>
        </w:rPr>
        <w:t xml:space="preserve">See the </w:t>
      </w:r>
      <w:hyperlink r:id="rId10" w:history="1">
        <w:r w:rsidRPr="00C97EE3">
          <w:rPr>
            <w:rStyle w:val="Hyperlink"/>
            <w:rFonts w:ascii="Calibri Light" w:eastAsia="Verdana" w:hAnsi="Calibri Light" w:cs="Calibri Light"/>
            <w:i/>
          </w:rPr>
          <w:t>Quick Reference Guide</w:t>
        </w:r>
      </w:hyperlink>
      <w:r w:rsidRPr="00C97EE3">
        <w:rPr>
          <w:rStyle w:val="pdocumentul1"/>
          <w:rFonts w:ascii="Calibri Light" w:hAnsi="Calibri Light" w:cs="Calibri Light"/>
        </w:rPr>
        <w:t xml:space="preserve"> for guidance on the Checklist offered through </w:t>
      </w:r>
      <w:r w:rsidR="00D21A76" w:rsidRPr="00C97EE3">
        <w:rPr>
          <w:rStyle w:val="pdocumentul1"/>
          <w:rFonts w:ascii="Calibri Light" w:hAnsi="Calibri Light" w:cs="Calibri Light"/>
        </w:rPr>
        <w:t xml:space="preserve">the </w:t>
      </w:r>
      <w:r w:rsidRPr="00C97EE3">
        <w:rPr>
          <w:rStyle w:val="pdocumentul1"/>
          <w:rFonts w:ascii="Calibri Light" w:hAnsi="Calibri Light" w:cs="Calibri Light"/>
        </w:rPr>
        <w:t>Disclosure Analytics</w:t>
      </w:r>
      <w:r w:rsidR="00D21A76" w:rsidRPr="00C97EE3">
        <w:rPr>
          <w:rStyle w:val="pdocumentul1"/>
          <w:rFonts w:ascii="Calibri Light" w:hAnsi="Calibri Light" w:cs="Calibri Light"/>
        </w:rPr>
        <w:t xml:space="preserve"> suite</w:t>
      </w:r>
      <w:r w:rsidRPr="00C97EE3">
        <w:rPr>
          <w:rStyle w:val="pdocumentul1"/>
          <w:rFonts w:ascii="Calibri Light" w:hAnsi="Calibri Light" w:cs="Calibri Light"/>
        </w:rPr>
        <w:t>.</w:t>
      </w:r>
    </w:p>
    <w:p w14:paraId="4BDC9484" w14:textId="3E642A65" w:rsidR="00CF2715" w:rsidRPr="00C97EE3" w:rsidRDefault="00C72910" w:rsidP="00C72910">
      <w:pPr>
        <w:pStyle w:val="PAH2"/>
        <w:outlineLvl w:val="0"/>
        <w:rPr>
          <w:rFonts w:ascii="Calibri Light" w:hAnsi="Calibri Light" w:cs="Calibri Light"/>
          <w:b/>
          <w:bCs w:val="0"/>
          <w:i w:val="0"/>
          <w:color w:val="auto"/>
        </w:rPr>
      </w:pPr>
      <w:r w:rsidRPr="00C97EE3">
        <w:rPr>
          <w:rFonts w:ascii="Calibri Light" w:hAnsi="Calibri Light" w:cs="Calibri Light"/>
          <w:b/>
          <w:bCs w:val="0"/>
          <w:i w:val="0"/>
          <w:color w:val="auto"/>
        </w:rPr>
        <w:t>ACCOUNTING GUIDANCE ISSUED DURING THE QUARTER</w:t>
      </w:r>
    </w:p>
    <w:p w14:paraId="69F5E6F3" w14:textId="26BAF3DA" w:rsidR="00021275" w:rsidRPr="00C97EE3" w:rsidRDefault="00DD6535" w:rsidP="00C72910">
      <w:pPr>
        <w:rPr>
          <w:rStyle w:val="documentlip1"/>
          <w:rFonts w:ascii="Calibri Light" w:hAnsi="Calibri Light" w:cs="Calibri Light"/>
          <w:szCs w:val="22"/>
        </w:rPr>
      </w:pPr>
      <w:r w:rsidRPr="00C97EE3">
        <w:rPr>
          <w:rStyle w:val="documentlip1"/>
          <w:rFonts w:ascii="Calibri Light" w:hAnsi="Calibri Light" w:cs="Calibri Light"/>
          <w:szCs w:val="22"/>
        </w:rPr>
        <w:t xml:space="preserve">Two </w:t>
      </w:r>
      <w:r w:rsidR="00F711AC" w:rsidRPr="00C97EE3">
        <w:rPr>
          <w:rStyle w:val="documentlip1"/>
          <w:rFonts w:ascii="Calibri Light" w:hAnsi="Calibri Light" w:cs="Calibri Light"/>
          <w:szCs w:val="22"/>
        </w:rPr>
        <w:t>ASU</w:t>
      </w:r>
      <w:r w:rsidRPr="00C97EE3">
        <w:rPr>
          <w:rStyle w:val="documentlip1"/>
          <w:rFonts w:ascii="Calibri Light" w:hAnsi="Calibri Light" w:cs="Calibri Light"/>
          <w:szCs w:val="22"/>
        </w:rPr>
        <w:t>s</w:t>
      </w:r>
      <w:r w:rsidR="00031512" w:rsidRPr="00C97EE3">
        <w:rPr>
          <w:rStyle w:val="documentlip1"/>
          <w:rFonts w:ascii="Calibri Light" w:hAnsi="Calibri Light" w:cs="Calibri Light"/>
          <w:szCs w:val="22"/>
        </w:rPr>
        <w:t xml:space="preserve"> w</w:t>
      </w:r>
      <w:r w:rsidRPr="00C97EE3">
        <w:rPr>
          <w:rStyle w:val="documentlip1"/>
          <w:rFonts w:ascii="Calibri Light" w:hAnsi="Calibri Light" w:cs="Calibri Light"/>
          <w:szCs w:val="22"/>
        </w:rPr>
        <w:t>ere</w:t>
      </w:r>
      <w:r w:rsidR="00F711AC" w:rsidRPr="00C97EE3">
        <w:rPr>
          <w:rStyle w:val="documentlip1"/>
          <w:rFonts w:ascii="Calibri Light" w:hAnsi="Calibri Light" w:cs="Calibri Light"/>
          <w:szCs w:val="22"/>
        </w:rPr>
        <w:t xml:space="preserve"> issued by the FASB</w:t>
      </w:r>
      <w:r w:rsidR="00167383" w:rsidRPr="00C97EE3">
        <w:rPr>
          <w:rStyle w:val="documentlip1"/>
          <w:rFonts w:ascii="Calibri Light" w:hAnsi="Calibri Light" w:cs="Calibri Light"/>
          <w:szCs w:val="22"/>
        </w:rPr>
        <w:t xml:space="preserve"> </w:t>
      </w:r>
      <w:r w:rsidR="00DA0372" w:rsidRPr="00C97EE3">
        <w:rPr>
          <w:rStyle w:val="documentlip1"/>
          <w:rFonts w:ascii="Calibri Light" w:hAnsi="Calibri Light" w:cs="Calibri Light"/>
          <w:szCs w:val="22"/>
        </w:rPr>
        <w:t>(the “Board”)</w:t>
      </w:r>
      <w:r w:rsidR="00167383" w:rsidRPr="00C97EE3">
        <w:rPr>
          <w:rStyle w:val="documentlip1"/>
          <w:rFonts w:ascii="Calibri Light" w:hAnsi="Calibri Light" w:cs="Calibri Light"/>
          <w:szCs w:val="22"/>
        </w:rPr>
        <w:t xml:space="preserve"> </w:t>
      </w:r>
      <w:r w:rsidR="002C057F" w:rsidRPr="00C97EE3">
        <w:rPr>
          <w:rStyle w:val="documentlip1"/>
          <w:rFonts w:ascii="Calibri Light" w:hAnsi="Calibri Light" w:cs="Calibri Light"/>
          <w:szCs w:val="22"/>
        </w:rPr>
        <w:t xml:space="preserve">during the </w:t>
      </w:r>
      <w:r w:rsidR="00330430" w:rsidRPr="00C97EE3">
        <w:rPr>
          <w:rStyle w:val="documentlip1"/>
          <w:rFonts w:ascii="Calibri Light" w:hAnsi="Calibri Light" w:cs="Calibri Light"/>
          <w:szCs w:val="22"/>
        </w:rPr>
        <w:t>three-month</w:t>
      </w:r>
      <w:r w:rsidR="002C057F" w:rsidRPr="00C97EE3">
        <w:rPr>
          <w:rStyle w:val="documentlip1"/>
          <w:rFonts w:ascii="Calibri Light" w:hAnsi="Calibri Light" w:cs="Calibri Light"/>
          <w:szCs w:val="22"/>
        </w:rPr>
        <w:t xml:space="preserve"> period ending </w:t>
      </w:r>
      <w:r w:rsidR="00444537" w:rsidRPr="00C97EE3">
        <w:rPr>
          <w:rStyle w:val="documentlip1"/>
          <w:rFonts w:ascii="Calibri Light" w:hAnsi="Calibri Light" w:cs="Calibri Light"/>
          <w:szCs w:val="22"/>
        </w:rPr>
        <w:t xml:space="preserve">December </w:t>
      </w:r>
      <w:r w:rsidR="00CC2294" w:rsidRPr="00C97EE3">
        <w:rPr>
          <w:rStyle w:val="documentlip1"/>
          <w:rFonts w:ascii="Calibri Light" w:hAnsi="Calibri Light" w:cs="Calibri Light"/>
          <w:szCs w:val="22"/>
        </w:rPr>
        <w:t>3</w:t>
      </w:r>
      <w:r w:rsidR="00444537" w:rsidRPr="00C97EE3">
        <w:rPr>
          <w:rStyle w:val="documentlip1"/>
          <w:rFonts w:ascii="Calibri Light" w:hAnsi="Calibri Light" w:cs="Calibri Light"/>
          <w:szCs w:val="22"/>
        </w:rPr>
        <w:t>1</w:t>
      </w:r>
      <w:r w:rsidR="001404F7" w:rsidRPr="00C97EE3">
        <w:rPr>
          <w:rStyle w:val="documentlip1"/>
          <w:rFonts w:ascii="Calibri Light" w:hAnsi="Calibri Light" w:cs="Calibri Light"/>
          <w:szCs w:val="22"/>
        </w:rPr>
        <w:t xml:space="preserve">, </w:t>
      </w:r>
      <w:r w:rsidR="006F5277" w:rsidRPr="00C97EE3">
        <w:rPr>
          <w:rStyle w:val="documentlip1"/>
          <w:rFonts w:ascii="Calibri Light" w:hAnsi="Calibri Light" w:cs="Calibri Light"/>
          <w:szCs w:val="22"/>
        </w:rPr>
        <w:t>2022</w:t>
      </w:r>
      <w:r w:rsidR="00BE0A54" w:rsidRPr="00C97EE3">
        <w:rPr>
          <w:rStyle w:val="documentlip1"/>
          <w:rFonts w:ascii="Calibri Light" w:hAnsi="Calibri Light" w:cs="Calibri Light"/>
          <w:szCs w:val="22"/>
        </w:rPr>
        <w:t>:</w:t>
      </w:r>
    </w:p>
    <w:bookmarkStart w:id="3" w:name="_Hlk524502021"/>
    <w:p w14:paraId="647C29A5" w14:textId="672BBB54" w:rsidR="00444537" w:rsidRPr="007E7F61" w:rsidRDefault="007E7F61" w:rsidP="000A5D5A">
      <w:pPr>
        <w:pStyle w:val="PABulletLink75IND"/>
        <w:numPr>
          <w:ilvl w:val="0"/>
          <w:numId w:val="10"/>
        </w:numPr>
        <w:spacing w:before="0" w:after="240"/>
        <w:ind w:left="270" w:hanging="270"/>
        <w:rPr>
          <w:rStyle w:val="Hyperlink"/>
          <w:rFonts w:ascii="Calibri Light" w:hAnsi="Calibri Light" w:cs="Calibri Light"/>
          <w:b/>
          <w:iCs/>
        </w:rPr>
      </w:pPr>
      <w:r>
        <w:rPr>
          <w:rStyle w:val="Hyperlink"/>
          <w:rFonts w:ascii="Calibri Light" w:hAnsi="Calibri Light" w:cs="Calibri Light"/>
          <w:b/>
          <w:iCs/>
        </w:rPr>
        <w:fldChar w:fldCharType="begin"/>
      </w:r>
      <w:r>
        <w:rPr>
          <w:rStyle w:val="Hyperlink"/>
          <w:rFonts w:ascii="Calibri Light" w:hAnsi="Calibri Light" w:cs="Calibri Light"/>
          <w:b/>
          <w:iCs/>
        </w:rPr>
        <w:instrText xml:space="preserve"> HYPERLINK "https://techlib.deloitteresources.com?link=content/2_644754" </w:instrText>
      </w:r>
      <w:r>
        <w:rPr>
          <w:rStyle w:val="Hyperlink"/>
          <w:rFonts w:ascii="Calibri Light" w:hAnsi="Calibri Light" w:cs="Calibri Light"/>
          <w:b/>
          <w:iCs/>
        </w:rPr>
        <w:fldChar w:fldCharType="separate"/>
      </w:r>
      <w:r w:rsidR="00444537" w:rsidRPr="007E7F61">
        <w:rPr>
          <w:rStyle w:val="Hyperlink"/>
          <w:rFonts w:ascii="Calibri Light" w:hAnsi="Calibri Light" w:cs="Calibri Light"/>
          <w:b/>
          <w:iCs/>
        </w:rPr>
        <w:t xml:space="preserve">2022-05 — Financial Services—Insurance (Topic 944): Transition for Sold Contracts </w:t>
      </w:r>
    </w:p>
    <w:p w14:paraId="521B3F98" w14:textId="2C52EAB8" w:rsidR="00DD6535" w:rsidRPr="00C97EE3" w:rsidRDefault="007E7F61" w:rsidP="00DD6535">
      <w:pPr>
        <w:rPr>
          <w:rFonts w:ascii="Calibri Light" w:hAnsi="Calibri Light" w:cs="Calibri Light"/>
          <w:color w:val="000000"/>
          <w:shd w:val="clear" w:color="auto" w:fill="FFFFFF"/>
        </w:rPr>
      </w:pPr>
      <w:r>
        <w:rPr>
          <w:rStyle w:val="Hyperlink"/>
          <w:rFonts w:ascii="Calibri Light" w:hAnsi="Calibri Light" w:cs="Calibri Light"/>
          <w:b/>
          <w:iCs/>
          <w:szCs w:val="18"/>
          <w:shd w:val="clear" w:color="auto" w:fill="FFFFFF"/>
          <w:lang w:val="en-GB"/>
        </w:rPr>
        <w:fldChar w:fldCharType="end"/>
      </w:r>
      <w:r w:rsidR="00DD6535" w:rsidRPr="00C97EE3">
        <w:rPr>
          <w:rFonts w:ascii="Calibri Light" w:hAnsi="Calibri Light" w:cs="Calibri Light"/>
          <w:color w:val="000000"/>
          <w:shd w:val="clear" w:color="auto" w:fill="FFFFFF"/>
        </w:rPr>
        <w:t>On December 15, 2022, the FASB issued </w:t>
      </w:r>
      <w:hyperlink r:id="rId11" w:tgtFrame="_blank" w:history="1">
        <w:r w:rsidR="00DD6535" w:rsidRPr="00C97EE3">
          <w:rPr>
            <w:rStyle w:val="Hyperlink"/>
            <w:rFonts w:ascii="Calibri Light" w:hAnsi="Calibri Light" w:cs="Calibri Light"/>
            <w:b/>
            <w:bCs/>
            <w:shd w:val="clear" w:color="auto" w:fill="FFFFFF"/>
          </w:rPr>
          <w:t>ASU 2022-05</w:t>
        </w:r>
      </w:hyperlink>
      <w:r w:rsidR="00DD6535" w:rsidRPr="00C97EE3">
        <w:rPr>
          <w:rFonts w:ascii="Calibri Light" w:hAnsi="Calibri Light" w:cs="Calibri Light"/>
          <w:color w:val="000000"/>
          <w:shd w:val="clear" w:color="auto" w:fill="FFFFFF"/>
        </w:rPr>
        <w:t xml:space="preserve">, which </w:t>
      </w:r>
      <w:r w:rsidR="00B35059" w:rsidRPr="00C97EE3">
        <w:rPr>
          <w:rFonts w:ascii="Calibri Light" w:hAnsi="Calibri Light" w:cs="Calibri Light"/>
          <w:color w:val="000000"/>
          <w:shd w:val="clear" w:color="auto" w:fill="FFFFFF"/>
        </w:rPr>
        <w:t>provides</w:t>
      </w:r>
      <w:r w:rsidR="00DD6535" w:rsidRPr="00C97EE3">
        <w:rPr>
          <w:rFonts w:ascii="Calibri Light" w:hAnsi="Calibri Light" w:cs="Calibri Light"/>
          <w:color w:val="000000"/>
          <w:shd w:val="clear" w:color="auto" w:fill="FFFFFF"/>
        </w:rPr>
        <w:t xml:space="preserve"> an accounting policy election under which insur</w:t>
      </w:r>
      <w:r w:rsidR="00B35059" w:rsidRPr="00C97EE3">
        <w:rPr>
          <w:rFonts w:ascii="Calibri Light" w:hAnsi="Calibri Light" w:cs="Calibri Light"/>
          <w:color w:val="000000"/>
          <w:shd w:val="clear" w:color="auto" w:fill="FFFFFF"/>
        </w:rPr>
        <w:t>ance entities</w:t>
      </w:r>
      <w:r w:rsidR="00DD6535" w:rsidRPr="00C97EE3">
        <w:rPr>
          <w:rFonts w:ascii="Calibri Light" w:hAnsi="Calibri Light" w:cs="Calibri Light"/>
          <w:color w:val="000000"/>
          <w:shd w:val="clear" w:color="auto" w:fill="FFFFFF"/>
        </w:rPr>
        <w:t xml:space="preserve"> can choose not to apply the amendments made by ASU 2018-12 </w:t>
      </w:r>
      <w:r w:rsidR="00B35059" w:rsidRPr="00C97EE3">
        <w:rPr>
          <w:rFonts w:ascii="Calibri Light" w:hAnsi="Calibri Light" w:cs="Calibri Light"/>
          <w:color w:val="000000"/>
          <w:shd w:val="clear" w:color="auto" w:fill="FFFFFF"/>
        </w:rPr>
        <w:t xml:space="preserve">in accounting for long-duration insurance contracts </w:t>
      </w:r>
      <w:r w:rsidR="00DD6535" w:rsidRPr="00C97EE3">
        <w:rPr>
          <w:rFonts w:ascii="Calibri Light" w:hAnsi="Calibri Light" w:cs="Calibri Light"/>
          <w:color w:val="000000"/>
          <w:shd w:val="clear" w:color="auto" w:fill="FFFFFF"/>
        </w:rPr>
        <w:t>to certain contracts that are derecognized as a result of a sale or disposal before the effective date of </w:t>
      </w:r>
      <w:hyperlink r:id="rId12" w:history="1">
        <w:r w:rsidR="00DD6535" w:rsidRPr="00C97EE3">
          <w:rPr>
            <w:rStyle w:val="Hyperlink"/>
            <w:rFonts w:ascii="Calibri Light" w:hAnsi="Calibri Light" w:cs="Calibri Light"/>
            <w:b/>
            <w:bCs/>
            <w:shd w:val="clear" w:color="auto" w:fill="FFFFFF"/>
          </w:rPr>
          <w:t>ASU 2018-12</w:t>
        </w:r>
      </w:hyperlink>
      <w:r w:rsidR="00B35059" w:rsidRPr="00C97EE3">
        <w:rPr>
          <w:rFonts w:ascii="Calibri Light" w:hAnsi="Calibri Light" w:cs="Calibri Light"/>
        </w:rPr>
        <w:t>, which requires retrospective transition</w:t>
      </w:r>
      <w:r w:rsidR="00DD6535" w:rsidRPr="00C97EE3">
        <w:rPr>
          <w:rFonts w:ascii="Calibri Light" w:hAnsi="Calibri Light" w:cs="Calibri Light"/>
          <w:color w:val="000000"/>
          <w:shd w:val="clear" w:color="auto" w:fill="FFFFFF"/>
        </w:rPr>
        <w:t>. </w:t>
      </w:r>
    </w:p>
    <w:p w14:paraId="7A637BF6" w14:textId="1757D391" w:rsidR="00DD6535" w:rsidRPr="00C97EE3" w:rsidRDefault="00DD6535" w:rsidP="00DD6535">
      <w:pPr>
        <w:rPr>
          <w:rFonts w:ascii="Calibri Light" w:hAnsi="Calibri Light" w:cs="Calibri Light"/>
          <w:color w:val="000000"/>
          <w:shd w:val="clear" w:color="auto" w:fill="FFFFFF"/>
        </w:rPr>
      </w:pPr>
      <w:r w:rsidRPr="00C97EE3">
        <w:rPr>
          <w:rFonts w:ascii="Calibri Light" w:hAnsi="Calibri Light" w:cs="Calibri Light"/>
          <w:color w:val="000000"/>
          <w:shd w:val="clear" w:color="auto" w:fill="FFFFFF"/>
        </w:rPr>
        <w:t xml:space="preserve">The ASU amends the </w:t>
      </w:r>
      <w:r w:rsidR="00B35059" w:rsidRPr="00C97EE3">
        <w:rPr>
          <w:rFonts w:ascii="Calibri Light" w:hAnsi="Calibri Light" w:cs="Calibri Light"/>
          <w:color w:val="000000"/>
          <w:shd w:val="clear" w:color="auto" w:fill="FFFFFF"/>
        </w:rPr>
        <w:t xml:space="preserve">transition guidance for accounting for long-duration contracts as amended by ASU 2018-12 to allow an insurance entity to make </w:t>
      </w:r>
      <w:r w:rsidRPr="00C97EE3">
        <w:rPr>
          <w:rFonts w:ascii="Calibri Light" w:hAnsi="Calibri Light" w:cs="Calibri Light"/>
          <w:color w:val="000000"/>
          <w:shd w:val="clear" w:color="auto" w:fill="FFFFFF"/>
        </w:rPr>
        <w:t xml:space="preserve">an accounting policy election </w:t>
      </w:r>
      <w:r w:rsidR="00B35059" w:rsidRPr="00C97EE3">
        <w:rPr>
          <w:rFonts w:ascii="Calibri Light" w:hAnsi="Calibri Light" w:cs="Calibri Light"/>
          <w:color w:val="000000"/>
          <w:shd w:val="clear" w:color="auto" w:fill="FFFFFF"/>
        </w:rPr>
        <w:t xml:space="preserve">to </w:t>
      </w:r>
      <w:r w:rsidRPr="00C97EE3">
        <w:rPr>
          <w:rFonts w:ascii="Calibri Light" w:hAnsi="Calibri Light" w:cs="Calibri Light"/>
          <w:color w:val="000000"/>
          <w:shd w:val="clear" w:color="auto" w:fill="FFFFFF"/>
        </w:rPr>
        <w:t xml:space="preserve">exclude </w:t>
      </w:r>
      <w:r w:rsidR="00B35059" w:rsidRPr="00C97EE3">
        <w:rPr>
          <w:rFonts w:ascii="Calibri Light" w:hAnsi="Calibri Light" w:cs="Calibri Light"/>
          <w:color w:val="000000"/>
          <w:shd w:val="clear" w:color="auto" w:fill="FFFFFF"/>
        </w:rPr>
        <w:t xml:space="preserve">contracts </w:t>
      </w:r>
      <w:r w:rsidRPr="00C97EE3">
        <w:rPr>
          <w:rFonts w:ascii="Calibri Light" w:hAnsi="Calibri Light" w:cs="Calibri Light"/>
          <w:color w:val="000000"/>
          <w:shd w:val="clear" w:color="auto" w:fill="FFFFFF"/>
        </w:rPr>
        <w:t xml:space="preserve">from </w:t>
      </w:r>
      <w:r w:rsidR="00B35059" w:rsidRPr="00C97EE3">
        <w:rPr>
          <w:rFonts w:ascii="Calibri Light" w:hAnsi="Calibri Light" w:cs="Calibri Light"/>
          <w:color w:val="000000"/>
          <w:shd w:val="clear" w:color="auto" w:fill="FFFFFF"/>
        </w:rPr>
        <w:t>applying the amendments of ASU 2018-12 if the following conditions are met:</w:t>
      </w:r>
    </w:p>
    <w:p w14:paraId="0788FE94" w14:textId="35488F79" w:rsidR="00B35059" w:rsidRPr="00C97EE3" w:rsidRDefault="00B35059" w:rsidP="00B35059">
      <w:pPr>
        <w:pStyle w:val="ListParagraph"/>
        <w:numPr>
          <w:ilvl w:val="0"/>
          <w:numId w:val="15"/>
        </w:numPr>
        <w:rPr>
          <w:color w:val="000000"/>
          <w:shd w:val="clear" w:color="auto" w:fill="FFFFFF"/>
        </w:rPr>
      </w:pPr>
      <w:r w:rsidRPr="00C97EE3">
        <w:rPr>
          <w:color w:val="000000"/>
          <w:shd w:val="clear" w:color="auto" w:fill="FFFFFF"/>
        </w:rPr>
        <w:t>The insurance contracts must have been derecognized because of a sale or disposal of individual or a group of contracts or legal entities.</w:t>
      </w:r>
    </w:p>
    <w:p w14:paraId="3BB4F098" w14:textId="116651D8" w:rsidR="00B35059" w:rsidRPr="00C97EE3" w:rsidRDefault="00B35059" w:rsidP="000A5D5A">
      <w:pPr>
        <w:pStyle w:val="ListParagraph"/>
        <w:numPr>
          <w:ilvl w:val="0"/>
          <w:numId w:val="15"/>
        </w:numPr>
        <w:rPr>
          <w:color w:val="000000"/>
          <w:shd w:val="clear" w:color="auto" w:fill="FFFFFF"/>
        </w:rPr>
      </w:pPr>
      <w:r w:rsidRPr="00C97EE3">
        <w:rPr>
          <w:color w:val="000000"/>
          <w:shd w:val="clear" w:color="auto" w:fill="FFFFFF"/>
        </w:rPr>
        <w:lastRenderedPageBreak/>
        <w:t>The entity has no significant continuing involvement with the derecognized contracts.</w:t>
      </w:r>
    </w:p>
    <w:p w14:paraId="217B71BD" w14:textId="24142281" w:rsidR="00DD6535" w:rsidRPr="00C97EE3" w:rsidRDefault="00DD6535" w:rsidP="00E74D5C">
      <w:pPr>
        <w:widowControl/>
        <w:shd w:val="clear" w:color="auto" w:fill="FFFFFF"/>
        <w:autoSpaceDE/>
        <w:autoSpaceDN/>
        <w:spacing w:after="0" w:line="240" w:lineRule="auto"/>
        <w:rPr>
          <w:rFonts w:ascii="Calibri Light" w:hAnsi="Calibri Light" w:cs="Calibri Light"/>
          <w:color w:val="000000"/>
          <w:shd w:val="clear" w:color="auto" w:fill="FFFFFF"/>
        </w:rPr>
      </w:pPr>
      <w:r w:rsidRPr="00C97EE3">
        <w:rPr>
          <w:rFonts w:ascii="Calibri Light" w:hAnsi="Calibri Light" w:cs="Calibri Light"/>
          <w:color w:val="000000"/>
          <w:shd w:val="clear" w:color="auto" w:fill="FFFFFF"/>
        </w:rPr>
        <w:t>Insur</w:t>
      </w:r>
      <w:r w:rsidR="00B35059" w:rsidRPr="00C97EE3">
        <w:rPr>
          <w:rFonts w:ascii="Calibri Light" w:hAnsi="Calibri Light" w:cs="Calibri Light"/>
          <w:color w:val="000000"/>
          <w:shd w:val="clear" w:color="auto" w:fill="FFFFFF"/>
        </w:rPr>
        <w:t>ance entities</w:t>
      </w:r>
      <w:r w:rsidRPr="00C97EE3">
        <w:rPr>
          <w:rFonts w:ascii="Calibri Light" w:hAnsi="Calibri Light" w:cs="Calibri Light"/>
          <w:color w:val="000000"/>
          <w:shd w:val="clear" w:color="auto" w:fill="FFFFFF"/>
        </w:rPr>
        <w:t xml:space="preserve"> can apply this policy on a transaction-by-transaction basis</w:t>
      </w:r>
      <w:r w:rsidR="00B35059" w:rsidRPr="00C97EE3">
        <w:rPr>
          <w:rFonts w:ascii="Calibri Light" w:hAnsi="Calibri Light" w:cs="Calibri Light"/>
          <w:color w:val="000000"/>
          <w:shd w:val="clear" w:color="auto" w:fill="FFFFFF"/>
        </w:rPr>
        <w:t>.</w:t>
      </w:r>
      <w:r w:rsidRPr="00C97EE3">
        <w:rPr>
          <w:rFonts w:ascii="Calibri Light" w:hAnsi="Calibri Light" w:cs="Calibri Light"/>
          <w:color w:val="000000"/>
          <w:shd w:val="clear" w:color="auto" w:fill="FFFFFF"/>
        </w:rPr>
        <w:t xml:space="preserve"> </w:t>
      </w:r>
      <w:r w:rsidR="00504D8F">
        <w:rPr>
          <w:rFonts w:ascii="Calibri Light" w:hAnsi="Calibri Light" w:cs="Calibri Light"/>
          <w:color w:val="000000"/>
          <w:shd w:val="clear" w:color="auto" w:fill="FFFFFF"/>
        </w:rPr>
        <w:t xml:space="preserve"> </w:t>
      </w:r>
      <w:r w:rsidR="00B35059" w:rsidRPr="00C97EE3">
        <w:rPr>
          <w:rFonts w:ascii="Calibri Light" w:hAnsi="Calibri Light" w:cs="Calibri Light"/>
          <w:color w:val="000000"/>
          <w:shd w:val="clear" w:color="auto" w:fill="FFFFFF"/>
        </w:rPr>
        <w:t xml:space="preserve">Insurance entities that </w:t>
      </w:r>
      <w:r w:rsidRPr="00C97EE3">
        <w:rPr>
          <w:rFonts w:ascii="Calibri Light" w:hAnsi="Calibri Light" w:cs="Calibri Light"/>
          <w:color w:val="000000"/>
          <w:shd w:val="clear" w:color="auto" w:fill="FFFFFF"/>
        </w:rPr>
        <w:t xml:space="preserve">apply the accounting policy election </w:t>
      </w:r>
      <w:r w:rsidR="0003112E">
        <w:rPr>
          <w:rFonts w:ascii="Calibri Light" w:hAnsi="Calibri Light" w:cs="Calibri Light"/>
          <w:color w:val="000000"/>
          <w:shd w:val="clear" w:color="auto" w:fill="FFFFFF"/>
        </w:rPr>
        <w:t>are to</w:t>
      </w:r>
      <w:r w:rsidR="0003112E" w:rsidRPr="00C97EE3">
        <w:rPr>
          <w:rFonts w:ascii="Calibri Light" w:hAnsi="Calibri Light" w:cs="Calibri Light"/>
          <w:color w:val="000000"/>
          <w:shd w:val="clear" w:color="auto" w:fill="FFFFFF"/>
        </w:rPr>
        <w:t xml:space="preserve"> </w:t>
      </w:r>
      <w:r w:rsidRPr="00C97EE3">
        <w:rPr>
          <w:rFonts w:ascii="Calibri Light" w:hAnsi="Calibri Light" w:cs="Calibri Light"/>
          <w:color w:val="000000"/>
          <w:shd w:val="clear" w:color="auto" w:fill="FFFFFF"/>
        </w:rPr>
        <w:t xml:space="preserve">disclose a qualitative description of each sale or disposal transaction to which the </w:t>
      </w:r>
      <w:r w:rsidR="006176A5" w:rsidRPr="00C97EE3">
        <w:rPr>
          <w:rFonts w:ascii="Calibri Light" w:hAnsi="Calibri Light" w:cs="Calibri Light"/>
          <w:color w:val="000000"/>
          <w:shd w:val="clear" w:color="auto" w:fill="FFFFFF"/>
        </w:rPr>
        <w:t>accounting policy</w:t>
      </w:r>
      <w:r w:rsidRPr="00C97EE3">
        <w:rPr>
          <w:rFonts w:ascii="Calibri Light" w:hAnsi="Calibri Light" w:cs="Calibri Light"/>
          <w:color w:val="000000"/>
          <w:shd w:val="clear" w:color="auto" w:fill="FFFFFF"/>
        </w:rPr>
        <w:t xml:space="preserve"> election was applied.</w:t>
      </w:r>
    </w:p>
    <w:p w14:paraId="17C71FE0" w14:textId="5BF271CF" w:rsidR="00DD6535" w:rsidRPr="00C97EE3" w:rsidRDefault="00DD6535" w:rsidP="00DD6535">
      <w:pPr>
        <w:widowControl/>
        <w:shd w:val="clear" w:color="auto" w:fill="FFFFFF"/>
        <w:autoSpaceDE/>
        <w:autoSpaceDN/>
        <w:spacing w:after="0" w:line="240" w:lineRule="auto"/>
        <w:rPr>
          <w:rFonts w:ascii="Calibri Light" w:hAnsi="Calibri Light" w:cs="Calibri Light"/>
          <w:color w:val="000000"/>
          <w:shd w:val="clear" w:color="auto" w:fill="FFFFFF"/>
        </w:rPr>
      </w:pPr>
      <w:r w:rsidRPr="00C97EE3">
        <w:rPr>
          <w:rFonts w:ascii="Calibri Light" w:hAnsi="Calibri Light" w:cs="Calibri Light"/>
          <w:color w:val="000000"/>
          <w:shd w:val="clear" w:color="auto" w:fill="FFFFFF"/>
        </w:rPr>
        <w:t xml:space="preserve">ASU 2022-05 is effective </w:t>
      </w:r>
      <w:r w:rsidR="006176A5" w:rsidRPr="00C97EE3">
        <w:rPr>
          <w:rFonts w:ascii="Calibri Light" w:hAnsi="Calibri Light" w:cs="Calibri Light"/>
          <w:color w:val="000000"/>
          <w:shd w:val="clear" w:color="auto" w:fill="FFFFFF"/>
        </w:rPr>
        <w:t xml:space="preserve">concurrently with an insurance entity’s adoption of </w:t>
      </w:r>
      <w:r w:rsidRPr="00C97EE3">
        <w:rPr>
          <w:rFonts w:ascii="Calibri Light" w:hAnsi="Calibri Light" w:cs="Calibri Light"/>
          <w:color w:val="000000"/>
          <w:shd w:val="clear" w:color="auto" w:fill="FFFFFF"/>
        </w:rPr>
        <w:t>ASU 2018-12 (as amended). Specifically, the effective dates are as follows:</w:t>
      </w:r>
    </w:p>
    <w:p w14:paraId="4D1EA167" w14:textId="337C77EB" w:rsidR="00DD6535" w:rsidRPr="00C97EE3" w:rsidRDefault="00DD6535" w:rsidP="00E74D5C">
      <w:pPr>
        <w:widowControl/>
        <w:numPr>
          <w:ilvl w:val="0"/>
          <w:numId w:val="14"/>
        </w:numPr>
        <w:shd w:val="clear" w:color="auto" w:fill="FFFFFF"/>
        <w:autoSpaceDE/>
        <w:autoSpaceDN/>
        <w:spacing w:before="240" w:line="240" w:lineRule="auto"/>
        <w:rPr>
          <w:rFonts w:ascii="Calibri Light" w:hAnsi="Calibri Light" w:cs="Calibri Light"/>
          <w:color w:val="000000"/>
          <w:shd w:val="clear" w:color="auto" w:fill="FFFFFF"/>
        </w:rPr>
      </w:pPr>
      <w:r w:rsidRPr="00C97EE3">
        <w:rPr>
          <w:rFonts w:ascii="Calibri Light" w:hAnsi="Calibri Light" w:cs="Calibri Light"/>
          <w:color w:val="000000"/>
          <w:shd w:val="clear" w:color="auto" w:fill="FFFFFF"/>
        </w:rPr>
        <w:t>For public business entities that meet the definition of an SEC filer and are not smaller reporting companies, fiscal years beginning after December 15, 2022, and interim periods within those fiscal years.</w:t>
      </w:r>
      <w:r w:rsidR="006176A5" w:rsidRPr="00C97EE3">
        <w:rPr>
          <w:rFonts w:ascii="Calibri Light" w:hAnsi="Calibri Light" w:cs="Calibri Light"/>
          <w:color w:val="000000"/>
          <w:shd w:val="clear" w:color="auto" w:fill="FFFFFF"/>
        </w:rPr>
        <w:t xml:space="preserve"> Early adoption is permitted.</w:t>
      </w:r>
    </w:p>
    <w:p w14:paraId="2B22BBC5" w14:textId="49115008" w:rsidR="00DD6535" w:rsidRPr="00C97EE3" w:rsidRDefault="00DD6535" w:rsidP="00DD6535">
      <w:pPr>
        <w:widowControl/>
        <w:numPr>
          <w:ilvl w:val="0"/>
          <w:numId w:val="14"/>
        </w:numPr>
        <w:shd w:val="clear" w:color="auto" w:fill="FFFFFF"/>
        <w:autoSpaceDE/>
        <w:autoSpaceDN/>
        <w:spacing w:after="150" w:line="240" w:lineRule="auto"/>
        <w:rPr>
          <w:rFonts w:ascii="Calibri Light" w:hAnsi="Calibri Light" w:cs="Calibri Light"/>
          <w:color w:val="000000"/>
          <w:shd w:val="clear" w:color="auto" w:fill="FFFFFF"/>
        </w:rPr>
      </w:pPr>
      <w:r w:rsidRPr="00C97EE3">
        <w:rPr>
          <w:rFonts w:ascii="Calibri Light" w:hAnsi="Calibri Light" w:cs="Calibri Light"/>
          <w:color w:val="000000"/>
          <w:shd w:val="clear" w:color="auto" w:fill="FFFFFF"/>
        </w:rPr>
        <w:t>For all other entities, fiscal years beginning after December 15, 2024, and interim periods within fiscal years beginning after December 15, 2025.</w:t>
      </w:r>
      <w:r w:rsidR="006176A5" w:rsidRPr="00C97EE3">
        <w:rPr>
          <w:rFonts w:ascii="Calibri Light" w:hAnsi="Calibri Light" w:cs="Calibri Light"/>
          <w:color w:val="000000"/>
          <w:shd w:val="clear" w:color="auto" w:fill="FFFFFF"/>
        </w:rPr>
        <w:t xml:space="preserve"> Early adoption is permitted</w:t>
      </w:r>
    </w:p>
    <w:p w14:paraId="5666D6B6" w14:textId="163605DF" w:rsidR="005F6AE1" w:rsidRPr="00C97EE3" w:rsidRDefault="007E34FF" w:rsidP="00C558F7">
      <w:pPr>
        <w:rPr>
          <w:rFonts w:ascii="Calibri Light" w:hAnsi="Calibri Light" w:cs="Calibri Light"/>
          <w:highlight w:val="yellow"/>
        </w:rPr>
      </w:pPr>
      <w:hyperlink r:id="rId13" w:history="1">
        <w:r w:rsidR="00444537" w:rsidRPr="00C97EE3">
          <w:rPr>
            <w:rStyle w:val="Hyperlink"/>
            <w:rFonts w:ascii="Calibri Light" w:hAnsi="Calibri Light" w:cs="Calibri Light"/>
            <w:b/>
            <w:iCs/>
            <w:szCs w:val="18"/>
            <w:shd w:val="clear" w:color="auto" w:fill="FFFFFF"/>
            <w:lang w:val="en-GB"/>
          </w:rPr>
          <w:t>2022-06 — Reference Rate Reform (Topic 848): Deferral of the Sunset Date of Topic 848</w:t>
        </w:r>
      </w:hyperlink>
      <w:bookmarkEnd w:id="3"/>
    </w:p>
    <w:p w14:paraId="7DC5E2A3" w14:textId="05216037" w:rsidR="005F6AE1" w:rsidRPr="00C97EE3" w:rsidRDefault="004A7988" w:rsidP="004A7988">
      <w:pPr>
        <w:spacing w:after="0" w:line="240" w:lineRule="auto"/>
        <w:rPr>
          <w:rFonts w:ascii="Calibri Light" w:hAnsi="Calibri Light" w:cs="Calibri Light"/>
        </w:rPr>
      </w:pPr>
      <w:r w:rsidRPr="00C97EE3">
        <w:rPr>
          <w:rFonts w:ascii="Calibri Light" w:hAnsi="Calibri Light" w:cs="Calibri Light"/>
          <w:color w:val="000000"/>
          <w:shd w:val="clear" w:color="auto" w:fill="FFFFFF"/>
        </w:rPr>
        <w:t>On December 21, 2022, the FASB issued </w:t>
      </w:r>
      <w:hyperlink r:id="rId14" w:tgtFrame="_blank" w:history="1">
        <w:r w:rsidRPr="00C97EE3">
          <w:rPr>
            <w:rStyle w:val="Hyperlink"/>
            <w:rFonts w:ascii="Calibri Light" w:hAnsi="Calibri Light" w:cs="Calibri Light"/>
            <w:b/>
            <w:bCs/>
            <w:shd w:val="clear" w:color="auto" w:fill="FFFFFF"/>
          </w:rPr>
          <w:t>ASU 2022-06</w:t>
        </w:r>
      </w:hyperlink>
      <w:r w:rsidRPr="00C97EE3">
        <w:rPr>
          <w:rFonts w:ascii="Calibri Light" w:hAnsi="Calibri Light" w:cs="Calibri Light"/>
          <w:color w:val="000000"/>
          <w:shd w:val="clear" w:color="auto" w:fill="FFFFFF"/>
        </w:rPr>
        <w:t> to defer the sunset date of ASC 848 until December 31, 2024. The ASU became effective upon issuance.</w:t>
      </w:r>
      <w:r w:rsidR="005F6AE1" w:rsidRPr="00C97EE3">
        <w:rPr>
          <w:rFonts w:ascii="Calibri Light" w:hAnsi="Calibri Light" w:cs="Calibri Light"/>
        </w:rPr>
        <w:t xml:space="preserve"> </w:t>
      </w:r>
    </w:p>
    <w:p w14:paraId="799DC253" w14:textId="38381EB2" w:rsidR="005F6AE1" w:rsidRPr="00C97EE3" w:rsidRDefault="005F6AE1" w:rsidP="00E74D5C">
      <w:pPr>
        <w:adjustRightInd w:val="0"/>
        <w:spacing w:before="240" w:line="240" w:lineRule="auto"/>
        <w:rPr>
          <w:rFonts w:ascii="Calibri Light" w:hAnsi="Calibri Light" w:cs="Calibri Light"/>
        </w:rPr>
      </w:pPr>
      <w:r w:rsidRPr="00C97EE3">
        <w:rPr>
          <w:rFonts w:ascii="Calibri Light" w:hAnsi="Calibri Light" w:cs="Calibri Light"/>
        </w:rPr>
        <w:t xml:space="preserve">The amendments </w:t>
      </w:r>
      <w:r w:rsidR="004A7988" w:rsidRPr="00C97EE3">
        <w:rPr>
          <w:rFonts w:ascii="Calibri Light" w:hAnsi="Calibri Light" w:cs="Calibri Light"/>
        </w:rPr>
        <w:t>a</w:t>
      </w:r>
      <w:r w:rsidRPr="00C97EE3">
        <w:rPr>
          <w:rFonts w:ascii="Calibri Light" w:hAnsi="Calibri Light" w:cs="Calibri Light"/>
        </w:rPr>
        <w:t xml:space="preserve">pply to all entities, subject to meeting certain criteria, that have contracts, hedging relationships, and other transactions that reference LIBOR or another reference rate expected to be discontinued because of reference rate reform. </w:t>
      </w:r>
    </w:p>
    <w:p w14:paraId="4354202F" w14:textId="60D6FE30" w:rsidR="00C558F7" w:rsidRPr="00C97EE3" w:rsidRDefault="00C558F7" w:rsidP="00C558F7">
      <w:pPr>
        <w:rPr>
          <w:rFonts w:ascii="Calibri Light" w:hAnsi="Calibri Light" w:cs="Calibri Light"/>
        </w:rPr>
      </w:pPr>
      <w:r w:rsidRPr="00C97EE3">
        <w:rPr>
          <w:rFonts w:ascii="Calibri Light" w:hAnsi="Calibri Light" w:cs="Calibri Light"/>
        </w:rPr>
        <w:t xml:space="preserve">See Deloitte’s December </w:t>
      </w:r>
      <w:r w:rsidR="00615183" w:rsidRPr="00C97EE3">
        <w:rPr>
          <w:rFonts w:ascii="Calibri Light" w:hAnsi="Calibri Light" w:cs="Calibri Light"/>
        </w:rPr>
        <w:t>2</w:t>
      </w:r>
      <w:r w:rsidRPr="00C97EE3">
        <w:rPr>
          <w:rFonts w:ascii="Calibri Light" w:hAnsi="Calibri Light" w:cs="Calibri Light"/>
        </w:rPr>
        <w:t xml:space="preserve">1, 2022, </w:t>
      </w:r>
      <w:hyperlink r:id="rId15" w:history="1">
        <w:r w:rsidRPr="00C97EE3">
          <w:rPr>
            <w:rStyle w:val="Hyperlink"/>
            <w:rFonts w:ascii="Calibri Light" w:hAnsi="Calibri Light" w:cs="Calibri Light"/>
            <w:i/>
          </w:rPr>
          <w:t>Heads Up</w:t>
        </w:r>
      </w:hyperlink>
      <w:r w:rsidRPr="00C97EE3">
        <w:rPr>
          <w:rFonts w:ascii="Calibri Light" w:hAnsi="Calibri Light" w:cs="Calibri Light"/>
        </w:rPr>
        <w:t xml:space="preserve"> for a comprehensive summary of the amendments made by ASU 2022-06.</w:t>
      </w:r>
    </w:p>
    <w:p w14:paraId="5C98977A" w14:textId="1DF86079" w:rsidR="00986C9E" w:rsidRPr="00C97EE3" w:rsidRDefault="00EE0128" w:rsidP="00EF6CC8">
      <w:pPr>
        <w:keepNext/>
        <w:rPr>
          <w:rFonts w:ascii="Calibri Light" w:hAnsi="Calibri Light" w:cs="Calibri Light"/>
          <w:b/>
          <w:bCs/>
          <w:sz w:val="28"/>
          <w:szCs w:val="28"/>
        </w:rPr>
      </w:pPr>
      <w:r w:rsidRPr="00C97EE3">
        <w:rPr>
          <w:rFonts w:ascii="Calibri Light" w:hAnsi="Calibri Light" w:cs="Calibri Light"/>
          <w:b/>
          <w:bCs/>
          <w:sz w:val="28"/>
          <w:szCs w:val="28"/>
        </w:rPr>
        <w:t xml:space="preserve">Changes Reflected in the </w:t>
      </w:r>
      <w:r w:rsidR="0042616E" w:rsidRPr="00C97EE3">
        <w:rPr>
          <w:rFonts w:ascii="Calibri Light" w:hAnsi="Calibri Light" w:cs="Calibri Light"/>
          <w:b/>
          <w:bCs/>
          <w:sz w:val="28"/>
          <w:szCs w:val="28"/>
        </w:rPr>
        <w:t>U.S</w:t>
      </w:r>
      <w:r w:rsidR="00435B49" w:rsidRPr="00C97EE3">
        <w:rPr>
          <w:rFonts w:ascii="Calibri Light" w:hAnsi="Calibri Light" w:cs="Calibri Light"/>
          <w:b/>
          <w:bCs/>
          <w:sz w:val="28"/>
          <w:szCs w:val="28"/>
        </w:rPr>
        <w:t>.</w:t>
      </w:r>
      <w:r w:rsidR="0042616E" w:rsidRPr="00C97EE3">
        <w:rPr>
          <w:rFonts w:ascii="Calibri Light" w:hAnsi="Calibri Light" w:cs="Calibri Light"/>
          <w:b/>
          <w:bCs/>
          <w:sz w:val="28"/>
          <w:szCs w:val="28"/>
        </w:rPr>
        <w:t xml:space="preserve"> GAAP </w:t>
      </w:r>
      <w:r w:rsidRPr="00C97EE3">
        <w:rPr>
          <w:rFonts w:ascii="Calibri Light" w:hAnsi="Calibri Light" w:cs="Calibri Light"/>
          <w:b/>
          <w:bCs/>
          <w:sz w:val="28"/>
          <w:szCs w:val="28"/>
        </w:rPr>
        <w:t>Checklist</w:t>
      </w:r>
      <w:r w:rsidR="0042616E" w:rsidRPr="00C97EE3">
        <w:rPr>
          <w:rFonts w:ascii="Calibri Light" w:hAnsi="Calibri Light" w:cs="Calibri Light"/>
          <w:b/>
          <w:bCs/>
          <w:sz w:val="28"/>
          <w:szCs w:val="28"/>
        </w:rPr>
        <w:t xml:space="preserve"> </w:t>
      </w:r>
      <w:r w:rsidR="00C130F3" w:rsidRPr="00C97EE3">
        <w:rPr>
          <w:rFonts w:ascii="Calibri Light" w:hAnsi="Calibri Light" w:cs="Calibri Light"/>
          <w:b/>
          <w:bCs/>
          <w:sz w:val="28"/>
          <w:szCs w:val="28"/>
        </w:rPr>
        <w:t>and Codification</w:t>
      </w:r>
    </w:p>
    <w:p w14:paraId="7D36C3BE" w14:textId="26D8D843" w:rsidR="001A19EF" w:rsidRPr="00C97EE3" w:rsidRDefault="001A19EF" w:rsidP="00EA1E1F">
      <w:pPr>
        <w:rPr>
          <w:rFonts w:ascii="Calibri Light" w:hAnsi="Calibri Light" w:cs="Calibri Light"/>
        </w:rPr>
      </w:pPr>
      <w:r w:rsidRPr="00C97EE3">
        <w:rPr>
          <w:rFonts w:ascii="Calibri Light" w:hAnsi="Calibri Light" w:cs="Calibri Light"/>
        </w:rPr>
        <w:t>When the FASB amends the Codification with an ASU, each paragraph that was amended by the ASU is left unchanged (for entities that have not adopted the ASU)</w:t>
      </w:r>
      <w:r w:rsidR="001D62FD" w:rsidRPr="00C97EE3">
        <w:rPr>
          <w:rFonts w:ascii="Calibri Light" w:hAnsi="Calibri Light" w:cs="Calibri Light"/>
        </w:rPr>
        <w:t>,</w:t>
      </w:r>
      <w:r w:rsidRPr="00C97EE3">
        <w:rPr>
          <w:rFonts w:ascii="Calibri Light" w:hAnsi="Calibri Light" w:cs="Calibri Light"/>
        </w:rPr>
        <w:t xml:space="preserve"> but is followed by a paragraph containing “pending content</w:t>
      </w:r>
      <w:r w:rsidR="0014471D" w:rsidRPr="00C97EE3">
        <w:rPr>
          <w:rFonts w:ascii="Calibri Light" w:hAnsi="Calibri Light" w:cs="Calibri Light"/>
        </w:rPr>
        <w:t>.</w:t>
      </w:r>
      <w:r w:rsidRPr="00C97EE3">
        <w:rPr>
          <w:rFonts w:ascii="Calibri Light" w:hAnsi="Calibri Light" w:cs="Calibri Light"/>
        </w:rPr>
        <w:t xml:space="preserve">” </w:t>
      </w:r>
      <w:r w:rsidR="00DB1159" w:rsidRPr="00C97EE3">
        <w:rPr>
          <w:rFonts w:ascii="Calibri Light" w:hAnsi="Calibri Light" w:cs="Calibri Light"/>
        </w:rPr>
        <w:t>Upon adoption of an ASU, entities</w:t>
      </w:r>
      <w:r w:rsidRPr="00C97EE3">
        <w:rPr>
          <w:rFonts w:ascii="Calibri Light" w:hAnsi="Calibri Light" w:cs="Calibri Light"/>
        </w:rPr>
        <w:t xml:space="preserve"> need to complete the amended </w:t>
      </w:r>
      <w:r w:rsidR="001A1182" w:rsidRPr="00C97EE3">
        <w:rPr>
          <w:rFonts w:ascii="Calibri Light" w:hAnsi="Calibri Light" w:cs="Calibri Light"/>
        </w:rPr>
        <w:t xml:space="preserve">subtopic </w:t>
      </w:r>
      <w:r w:rsidRPr="00C97EE3">
        <w:rPr>
          <w:rFonts w:ascii="Calibri Light" w:hAnsi="Calibri Light" w:cs="Calibri Light"/>
        </w:rPr>
        <w:t>using the pending content for each paragraph that</w:t>
      </w:r>
      <w:r w:rsidR="00FA37BB" w:rsidRPr="00C97EE3">
        <w:rPr>
          <w:rFonts w:ascii="Calibri Light" w:hAnsi="Calibri Light" w:cs="Calibri Light"/>
        </w:rPr>
        <w:t xml:space="preserve"> has been</w:t>
      </w:r>
      <w:r w:rsidRPr="00C97EE3">
        <w:rPr>
          <w:rFonts w:ascii="Calibri Light" w:hAnsi="Calibri Light" w:cs="Calibri Light"/>
        </w:rPr>
        <w:t xml:space="preserve"> </w:t>
      </w:r>
      <w:r w:rsidR="00F50BE2" w:rsidRPr="00C97EE3">
        <w:rPr>
          <w:rFonts w:ascii="Calibri Light" w:hAnsi="Calibri Light" w:cs="Calibri Light"/>
        </w:rPr>
        <w:t>adopted</w:t>
      </w:r>
      <w:r w:rsidRPr="00C97EE3">
        <w:rPr>
          <w:rFonts w:ascii="Calibri Light" w:hAnsi="Calibri Light" w:cs="Calibri Light"/>
        </w:rPr>
        <w:t>.</w:t>
      </w:r>
    </w:p>
    <w:p w14:paraId="0DE0B358" w14:textId="0340EB5C" w:rsidR="00EE60C4" w:rsidRPr="00C97EE3" w:rsidRDefault="00F27582" w:rsidP="00EE60C4">
      <w:pPr>
        <w:pStyle w:val="PABulletLink75IND"/>
        <w:numPr>
          <w:ilvl w:val="0"/>
          <w:numId w:val="10"/>
        </w:numPr>
        <w:spacing w:before="0" w:after="240"/>
        <w:ind w:left="270" w:hanging="270"/>
        <w:rPr>
          <w:rStyle w:val="Hyperlink"/>
          <w:rFonts w:ascii="Calibri Light" w:hAnsi="Calibri Light" w:cs="Calibri Light"/>
          <w:b/>
          <w:iCs/>
        </w:rPr>
      </w:pPr>
      <w:r w:rsidRPr="00C97EE3">
        <w:rPr>
          <w:rStyle w:val="Hyperlink"/>
          <w:rFonts w:ascii="Calibri Light" w:hAnsi="Calibri Light" w:cs="Calibri Light"/>
          <w:b/>
          <w:iCs/>
        </w:rPr>
        <w:fldChar w:fldCharType="begin"/>
      </w:r>
      <w:r w:rsidRPr="00C97EE3">
        <w:rPr>
          <w:rStyle w:val="Hyperlink"/>
          <w:rFonts w:ascii="Calibri Light" w:hAnsi="Calibri Light" w:cs="Calibri Light"/>
          <w:b/>
          <w:iCs/>
        </w:rPr>
        <w:instrText xml:space="preserve"> HYPERLINK "https://www.fasb.org/Page/Document?pdf=ASU%202022-05.pdf&amp;title=ACCOUNTING%20STANDARDS%20UPDATE%202022-05%E2%80%94Financial%20Services%E2%80%94Insurance%20(Topic%20944):%20Transition%20for%20Sold%20Contracts" </w:instrText>
      </w:r>
      <w:r w:rsidRPr="00C97EE3">
        <w:rPr>
          <w:rStyle w:val="Hyperlink"/>
          <w:rFonts w:ascii="Calibri Light" w:hAnsi="Calibri Light" w:cs="Calibri Light"/>
          <w:b/>
          <w:iCs/>
        </w:rPr>
        <w:fldChar w:fldCharType="separate"/>
      </w:r>
      <w:r w:rsidR="00EE60C4" w:rsidRPr="00C97EE3">
        <w:rPr>
          <w:rStyle w:val="Hyperlink"/>
          <w:rFonts w:ascii="Calibri Light" w:hAnsi="Calibri Light" w:cs="Calibri Light"/>
          <w:b/>
          <w:iCs/>
        </w:rPr>
        <w:t xml:space="preserve">2022-05 — Financial Services—Insurance (Topic 944): Transition for Sold Contracts  </w:t>
      </w:r>
    </w:p>
    <w:p w14:paraId="1978D9E8" w14:textId="31DC01AC" w:rsidR="00B76C90" w:rsidRPr="00C97EE3" w:rsidRDefault="00F27582" w:rsidP="00B76C90">
      <w:pPr>
        <w:rPr>
          <w:rFonts w:ascii="Calibri Light" w:hAnsi="Calibri Light" w:cs="Calibri Light"/>
        </w:rPr>
      </w:pPr>
      <w:r w:rsidRPr="00C97EE3">
        <w:rPr>
          <w:rStyle w:val="Hyperlink"/>
          <w:rFonts w:ascii="Calibri Light" w:hAnsi="Calibri Light" w:cs="Calibri Light"/>
          <w:b/>
          <w:iCs/>
          <w:szCs w:val="18"/>
          <w:shd w:val="clear" w:color="auto" w:fill="FFFFFF"/>
          <w:lang w:val="en-GB"/>
        </w:rPr>
        <w:fldChar w:fldCharType="end"/>
      </w:r>
      <w:r w:rsidR="00B76C90" w:rsidRPr="00C97EE3">
        <w:rPr>
          <w:rFonts w:ascii="Calibri Light" w:hAnsi="Calibri Light" w:cs="Calibri Light"/>
        </w:rPr>
        <w:t>As a result of th</w:t>
      </w:r>
      <w:r w:rsidR="00DD3066" w:rsidRPr="00C97EE3">
        <w:rPr>
          <w:rFonts w:ascii="Calibri Light" w:hAnsi="Calibri Light" w:cs="Calibri Light"/>
        </w:rPr>
        <w:t>is</w:t>
      </w:r>
      <w:r w:rsidR="00B76C90" w:rsidRPr="00C97EE3">
        <w:rPr>
          <w:rFonts w:ascii="Calibri Light" w:hAnsi="Calibri Light" w:cs="Calibri Light"/>
        </w:rPr>
        <w:t xml:space="preserve"> ASU, </w:t>
      </w:r>
      <w:r w:rsidR="00182DD5">
        <w:rPr>
          <w:rFonts w:ascii="Calibri Light" w:hAnsi="Calibri Light" w:cs="Calibri Light"/>
        </w:rPr>
        <w:t>a question and consideration points</w:t>
      </w:r>
      <w:r w:rsidR="00B76C90" w:rsidRPr="00C97EE3">
        <w:rPr>
          <w:rFonts w:ascii="Calibri Light" w:hAnsi="Calibri Light" w:cs="Calibri Light"/>
        </w:rPr>
        <w:t xml:space="preserve"> ha</w:t>
      </w:r>
      <w:r w:rsidR="00182DD5">
        <w:rPr>
          <w:rFonts w:ascii="Calibri Light" w:hAnsi="Calibri Light" w:cs="Calibri Light"/>
        </w:rPr>
        <w:t>ve</w:t>
      </w:r>
      <w:r w:rsidR="00B76C90" w:rsidRPr="00C97EE3">
        <w:rPr>
          <w:rFonts w:ascii="Calibri Light" w:hAnsi="Calibri Light" w:cs="Calibri Light"/>
        </w:rPr>
        <w:t xml:space="preserve"> been updated in the U.S. GAAP Checklist:</w:t>
      </w:r>
    </w:p>
    <w:p w14:paraId="4C4C5154" w14:textId="5B4B2F32" w:rsidR="00B76C90" w:rsidRPr="00C97EE3" w:rsidRDefault="007E34FF" w:rsidP="00B76C90">
      <w:pPr>
        <w:pStyle w:val="PABullet1"/>
        <w:numPr>
          <w:ilvl w:val="0"/>
          <w:numId w:val="9"/>
        </w:numPr>
        <w:spacing w:before="240" w:after="240"/>
        <w:ind w:left="720"/>
        <w:rPr>
          <w:rFonts w:ascii="Calibri Light" w:hAnsi="Calibri Light" w:cs="Calibri Light"/>
          <w:i/>
          <w:iCs/>
        </w:rPr>
      </w:pPr>
      <w:hyperlink r:id="rId16" w:history="1">
        <w:r w:rsidR="00182DD5" w:rsidRPr="005255F6">
          <w:rPr>
            <w:rStyle w:val="Hyperlink"/>
            <w:rFonts w:ascii="Calibri Light" w:hAnsi="Calibri Light" w:cs="Calibri Light"/>
          </w:rPr>
          <w:t>944-40-25</w:t>
        </w:r>
      </w:hyperlink>
      <w:r w:rsidR="00B76C90" w:rsidRPr="00C97EE3">
        <w:rPr>
          <w:rFonts w:ascii="Calibri Light" w:hAnsi="Calibri Light" w:cs="Calibri Light"/>
          <w:i/>
          <w:iCs/>
        </w:rPr>
        <w:t>, Financial Services—Insurance- Claim Costs and Liabilities for Future Policy Benefits</w:t>
      </w:r>
      <w:r w:rsidR="00FE69B0" w:rsidRPr="00C97EE3">
        <w:rPr>
          <w:rFonts w:ascii="Calibri Light" w:hAnsi="Calibri Light" w:cs="Calibri Light"/>
          <w:i/>
          <w:iCs/>
        </w:rPr>
        <w:t>—</w:t>
      </w:r>
      <w:r w:rsidR="00182DD5">
        <w:rPr>
          <w:rFonts w:ascii="Calibri Light" w:hAnsi="Calibri Light" w:cs="Calibri Light"/>
          <w:i/>
          <w:iCs/>
        </w:rPr>
        <w:t>Recognition</w:t>
      </w:r>
    </w:p>
    <w:p w14:paraId="4F39B15E" w14:textId="77777777" w:rsidR="00FE69B0" w:rsidRPr="00C97EE3" w:rsidRDefault="00FE69B0" w:rsidP="000A5D5A">
      <w:pPr>
        <w:rPr>
          <w:rFonts w:ascii="Calibri Light" w:hAnsi="Calibri Light" w:cs="Calibri Light"/>
        </w:rPr>
      </w:pPr>
      <w:r w:rsidRPr="00C97EE3">
        <w:rPr>
          <w:rFonts w:ascii="Calibri Light" w:hAnsi="Calibri Light" w:cs="Calibri Light"/>
        </w:rPr>
        <w:t>The following sections have not been updated in the U.S. GAAP Checklist because there are no questions in the U.S. GAAP Checklist related to background, scope, implementation, or transition guidance, but the sections were amended in the Codification to reflect the clarifications made in the ASU as described above:</w:t>
      </w:r>
    </w:p>
    <w:p w14:paraId="740D4B49" w14:textId="0630FE06" w:rsidR="00CA7C49" w:rsidRPr="00C97EE3" w:rsidRDefault="007E34FF" w:rsidP="00CA7C49">
      <w:pPr>
        <w:pStyle w:val="PABullet1"/>
        <w:numPr>
          <w:ilvl w:val="0"/>
          <w:numId w:val="9"/>
        </w:numPr>
        <w:spacing w:before="240" w:after="240"/>
        <w:ind w:left="720"/>
        <w:rPr>
          <w:rFonts w:ascii="Calibri Light" w:hAnsi="Calibri Light" w:cs="Calibri Light"/>
          <w:i/>
          <w:iCs/>
        </w:rPr>
      </w:pPr>
      <w:hyperlink r:id="rId17" w:anchor="SL65671225-207641-336445" w:history="1">
        <w:r w:rsidR="007E7F61" w:rsidRPr="007E34FF">
          <w:rPr>
            <w:rStyle w:val="Hyperlink"/>
            <w:rFonts w:ascii="Calibri Light" w:hAnsi="Calibri Light" w:cs="Calibri Light"/>
          </w:rPr>
          <w:t>944-40-65</w:t>
        </w:r>
      </w:hyperlink>
      <w:r w:rsidR="007E7F61" w:rsidRPr="007E7F61">
        <w:rPr>
          <w:rStyle w:val="Hyperlink"/>
          <w:rFonts w:ascii="Calibri Light" w:hAnsi="Calibri Light" w:cs="Calibri Light"/>
          <w:i/>
          <w:iCs/>
          <w:color w:val="auto"/>
          <w:u w:val="none"/>
        </w:rPr>
        <w:t>,</w:t>
      </w:r>
      <w:r w:rsidR="00CA7C49" w:rsidRPr="00C97EE3">
        <w:rPr>
          <w:rFonts w:ascii="Calibri Light" w:hAnsi="Calibri Light" w:cs="Calibri Light"/>
          <w:i/>
          <w:iCs/>
        </w:rPr>
        <w:t xml:space="preserve"> Financial Services—Insurance- Claim Costs and Liabilities for Future Policy Benefits—Transition</w:t>
      </w:r>
    </w:p>
    <w:p w14:paraId="004CF34A" w14:textId="2EF606BC" w:rsidR="00EE60C4" w:rsidRPr="00C97EE3" w:rsidRDefault="007E34FF" w:rsidP="00EE60C4">
      <w:pPr>
        <w:pStyle w:val="PABulletLink75IND"/>
        <w:numPr>
          <w:ilvl w:val="0"/>
          <w:numId w:val="10"/>
        </w:numPr>
        <w:spacing w:before="0" w:after="240"/>
        <w:ind w:left="270" w:hanging="270"/>
        <w:rPr>
          <w:rStyle w:val="Hyperlink"/>
          <w:rFonts w:ascii="Calibri Light" w:hAnsi="Calibri Light" w:cs="Calibri Light"/>
          <w:b/>
          <w:iCs/>
        </w:rPr>
      </w:pPr>
      <w:hyperlink r:id="rId18" w:history="1">
        <w:r w:rsidR="00EE60C4" w:rsidRPr="00C97EE3">
          <w:rPr>
            <w:rStyle w:val="Hyperlink"/>
            <w:rFonts w:ascii="Calibri Light" w:hAnsi="Calibri Light" w:cs="Calibri Light"/>
            <w:b/>
            <w:iCs/>
          </w:rPr>
          <w:t>2022-06 — Reference Rate Reform (Topic 848): Deferral of the Sunset Date of Topic 848</w:t>
        </w:r>
      </w:hyperlink>
      <w:r w:rsidR="00EE60C4" w:rsidRPr="00C97EE3">
        <w:rPr>
          <w:rStyle w:val="Hyperlink"/>
          <w:rFonts w:ascii="Calibri Light" w:hAnsi="Calibri Light" w:cs="Calibri Light"/>
          <w:b/>
          <w:iCs/>
        </w:rPr>
        <w:t xml:space="preserve"> </w:t>
      </w:r>
    </w:p>
    <w:p w14:paraId="34612FB0" w14:textId="19A92AD3" w:rsidR="00191D9F" w:rsidRPr="00C97EE3" w:rsidRDefault="00191D9F" w:rsidP="008C6556">
      <w:pPr>
        <w:rPr>
          <w:rFonts w:ascii="Calibri Light" w:hAnsi="Calibri Light" w:cs="Calibri Light"/>
        </w:rPr>
      </w:pPr>
      <w:r w:rsidRPr="00C97EE3">
        <w:rPr>
          <w:rFonts w:ascii="Calibri Light" w:hAnsi="Calibri Light" w:cs="Calibri Light"/>
        </w:rPr>
        <w:t>As a result of th</w:t>
      </w:r>
      <w:r w:rsidR="00FE69B0" w:rsidRPr="00C97EE3">
        <w:rPr>
          <w:rFonts w:ascii="Calibri Light" w:hAnsi="Calibri Light" w:cs="Calibri Light"/>
        </w:rPr>
        <w:t>is</w:t>
      </w:r>
      <w:r w:rsidR="00A0350B" w:rsidRPr="00C97EE3">
        <w:rPr>
          <w:rFonts w:ascii="Calibri Light" w:hAnsi="Calibri Light" w:cs="Calibri Light"/>
        </w:rPr>
        <w:t xml:space="preserve"> </w:t>
      </w:r>
      <w:r w:rsidRPr="00C97EE3">
        <w:rPr>
          <w:rFonts w:ascii="Calibri Light" w:hAnsi="Calibri Light" w:cs="Calibri Light"/>
        </w:rPr>
        <w:t>ASU, the following section</w:t>
      </w:r>
      <w:r w:rsidR="00072041" w:rsidRPr="00C97EE3">
        <w:rPr>
          <w:rFonts w:ascii="Calibri Light" w:hAnsi="Calibri Light" w:cs="Calibri Light"/>
        </w:rPr>
        <w:t>s</w:t>
      </w:r>
      <w:r w:rsidRPr="00C97EE3">
        <w:rPr>
          <w:rFonts w:ascii="Calibri Light" w:hAnsi="Calibri Light" w:cs="Calibri Light"/>
        </w:rPr>
        <w:t xml:space="preserve"> h</w:t>
      </w:r>
      <w:r w:rsidR="00072041" w:rsidRPr="00C97EE3">
        <w:rPr>
          <w:rFonts w:ascii="Calibri Light" w:hAnsi="Calibri Light" w:cs="Calibri Light"/>
        </w:rPr>
        <w:t>ave</w:t>
      </w:r>
      <w:r w:rsidRPr="00C97EE3">
        <w:rPr>
          <w:rFonts w:ascii="Calibri Light" w:hAnsi="Calibri Light" w:cs="Calibri Light"/>
        </w:rPr>
        <w:t xml:space="preserve"> been updated in the U.S. GAAP Checklist:</w:t>
      </w:r>
    </w:p>
    <w:p w14:paraId="790493B2" w14:textId="5B569793" w:rsidR="005426EB" w:rsidRPr="00C97EE3" w:rsidRDefault="007E34FF" w:rsidP="005426EB">
      <w:pPr>
        <w:pStyle w:val="PABullet1"/>
        <w:numPr>
          <w:ilvl w:val="0"/>
          <w:numId w:val="9"/>
        </w:numPr>
        <w:spacing w:before="240" w:after="240"/>
        <w:ind w:left="720"/>
        <w:rPr>
          <w:rFonts w:ascii="Calibri Light" w:hAnsi="Calibri Light" w:cs="Calibri Light"/>
          <w:i/>
          <w:iCs/>
        </w:rPr>
      </w:pPr>
      <w:hyperlink r:id="rId19" w:history="1">
        <w:r w:rsidR="00C84137" w:rsidRPr="00C525EF">
          <w:rPr>
            <w:rStyle w:val="Hyperlink"/>
            <w:rFonts w:ascii="Calibri Light" w:hAnsi="Calibri Light" w:cs="Calibri Light"/>
          </w:rPr>
          <w:t>848-</w:t>
        </w:r>
        <w:r w:rsidR="00391EC6" w:rsidRPr="00631E6A">
          <w:rPr>
            <w:rStyle w:val="Hyperlink"/>
            <w:rFonts w:ascii="Calibri Light" w:hAnsi="Calibri Light" w:cs="Calibri Light"/>
          </w:rPr>
          <w:t>40-25</w:t>
        </w:r>
      </w:hyperlink>
      <w:r w:rsidR="005426EB" w:rsidRPr="00C97EE3">
        <w:rPr>
          <w:rFonts w:ascii="Calibri Light" w:hAnsi="Calibri Light" w:cs="Calibri Light"/>
        </w:rPr>
        <w:t xml:space="preserve">, </w:t>
      </w:r>
      <w:r w:rsidR="00C84137" w:rsidRPr="00C97EE3">
        <w:rPr>
          <w:rFonts w:ascii="Calibri Light" w:hAnsi="Calibri Light" w:cs="Calibri Light"/>
          <w:i/>
          <w:iCs/>
        </w:rPr>
        <w:t>Broad Transactions</w:t>
      </w:r>
      <w:r w:rsidR="005426EB" w:rsidRPr="00C97EE3">
        <w:rPr>
          <w:rFonts w:ascii="Calibri Light" w:hAnsi="Calibri Light" w:cs="Calibri Light"/>
          <w:i/>
          <w:iCs/>
        </w:rPr>
        <w:t xml:space="preserve"> —</w:t>
      </w:r>
      <w:r w:rsidR="00C84137" w:rsidRPr="00C97EE3">
        <w:rPr>
          <w:rFonts w:ascii="Calibri Light" w:hAnsi="Calibri Light" w:cs="Calibri Light"/>
          <w:i/>
          <w:iCs/>
        </w:rPr>
        <w:t xml:space="preserve"> Reference Rate Reform —</w:t>
      </w:r>
      <w:r w:rsidR="005426EB" w:rsidRPr="00C97EE3">
        <w:rPr>
          <w:rFonts w:ascii="Calibri Light" w:hAnsi="Calibri Light" w:cs="Calibri Light"/>
          <w:i/>
          <w:iCs/>
        </w:rPr>
        <w:t xml:space="preserve"> </w:t>
      </w:r>
      <w:r w:rsidR="00391EC6" w:rsidRPr="00C97EE3">
        <w:rPr>
          <w:rFonts w:ascii="Calibri Light" w:hAnsi="Calibri Light" w:cs="Calibri Light"/>
          <w:i/>
          <w:iCs/>
        </w:rPr>
        <w:t>Fair Value Hedges--Recognition</w:t>
      </w:r>
      <w:bookmarkStart w:id="4" w:name="_Hlk121926004"/>
      <w:r w:rsidR="005426EB" w:rsidRPr="00C97EE3">
        <w:rPr>
          <w:rFonts w:ascii="Calibri Light" w:hAnsi="Calibri Light" w:cs="Calibri Light"/>
        </w:rPr>
        <w:t xml:space="preserve"> </w:t>
      </w:r>
      <w:bookmarkEnd w:id="4"/>
    </w:p>
    <w:p w14:paraId="1DA36A33" w14:textId="006B8A26" w:rsidR="009B68CA" w:rsidRPr="00C97EE3" w:rsidRDefault="00912204" w:rsidP="00912204">
      <w:pPr>
        <w:rPr>
          <w:rFonts w:ascii="Calibri Light" w:hAnsi="Calibri Light" w:cs="Calibri Light"/>
        </w:rPr>
      </w:pPr>
      <w:r w:rsidRPr="00C97EE3">
        <w:rPr>
          <w:rFonts w:ascii="Calibri Light" w:hAnsi="Calibri Light" w:cs="Calibri Light"/>
        </w:rPr>
        <w:t xml:space="preserve">The following sections have not been updated in the U.S. GAAP Checklist because there are no questions in the U.S. GAAP Checklist related to </w:t>
      </w:r>
      <w:r w:rsidR="00CC323F" w:rsidRPr="00C97EE3">
        <w:rPr>
          <w:rFonts w:ascii="Calibri Light" w:hAnsi="Calibri Light" w:cs="Calibri Light"/>
        </w:rPr>
        <w:t>background, scope, implementation, or transition</w:t>
      </w:r>
      <w:r w:rsidRPr="00C97EE3">
        <w:rPr>
          <w:rFonts w:ascii="Calibri Light" w:hAnsi="Calibri Light" w:cs="Calibri Light"/>
        </w:rPr>
        <w:t xml:space="preserve"> guidance, but the sections were amended in the Codification to reflect the clarifications made in the ASU as described above</w:t>
      </w:r>
      <w:r w:rsidR="00927B3B" w:rsidRPr="00C97EE3">
        <w:rPr>
          <w:rFonts w:ascii="Calibri Light" w:hAnsi="Calibri Light" w:cs="Calibri Light"/>
        </w:rPr>
        <w:t>:</w:t>
      </w:r>
    </w:p>
    <w:p w14:paraId="0F75947D" w14:textId="1B6F708B" w:rsidR="00391EC6" w:rsidRPr="00C97EE3" w:rsidRDefault="007E34FF" w:rsidP="00391EC6">
      <w:pPr>
        <w:pStyle w:val="PABullet1"/>
        <w:numPr>
          <w:ilvl w:val="0"/>
          <w:numId w:val="9"/>
        </w:numPr>
        <w:spacing w:before="240" w:after="240"/>
        <w:ind w:left="720"/>
        <w:rPr>
          <w:rFonts w:ascii="Calibri Light" w:hAnsi="Calibri Light" w:cs="Calibri Light"/>
          <w:i/>
          <w:iCs/>
        </w:rPr>
      </w:pPr>
      <w:hyperlink r:id="rId20" w:history="1">
        <w:r w:rsidR="00391EC6" w:rsidRPr="00C525EF">
          <w:rPr>
            <w:rStyle w:val="Hyperlink"/>
            <w:rFonts w:ascii="Calibri Light" w:hAnsi="Calibri Light" w:cs="Calibri Light"/>
          </w:rPr>
          <w:t>848-10-65</w:t>
        </w:r>
      </w:hyperlink>
      <w:r w:rsidR="00391EC6" w:rsidRPr="00C97EE3">
        <w:rPr>
          <w:rFonts w:ascii="Calibri Light" w:hAnsi="Calibri Light" w:cs="Calibri Light"/>
        </w:rPr>
        <w:t xml:space="preserve">, </w:t>
      </w:r>
      <w:r w:rsidR="00391EC6" w:rsidRPr="00C97EE3">
        <w:rPr>
          <w:rFonts w:ascii="Calibri Light" w:hAnsi="Calibri Light" w:cs="Calibri Light"/>
          <w:i/>
          <w:iCs/>
        </w:rPr>
        <w:t xml:space="preserve">Broad Transactions — Reference Rate Reform — Overall-- Transition and Open Effective Date Information </w:t>
      </w:r>
    </w:p>
    <w:p w14:paraId="385B795A" w14:textId="4705FBD4" w:rsidR="00031512" w:rsidRPr="00C97EE3" w:rsidRDefault="00031512" w:rsidP="000A5D5A">
      <w:pPr>
        <w:pStyle w:val="PABullet1"/>
        <w:spacing w:before="240" w:after="240"/>
        <w:ind w:left="720"/>
        <w:rPr>
          <w:rStyle w:val="Hyperlink"/>
          <w:rFonts w:ascii="Calibri Light" w:hAnsi="Calibri Light" w:cs="Calibri Light"/>
          <w:color w:val="auto"/>
          <w:szCs w:val="22"/>
          <w:shd w:val="clear" w:color="auto" w:fill="auto"/>
          <w:lang w:val="en-US"/>
        </w:rPr>
      </w:pPr>
    </w:p>
    <w:p w14:paraId="4B9AD99E" w14:textId="0E9B67EE" w:rsidR="00B93B0C" w:rsidRPr="00C97EE3" w:rsidRDefault="00B93B0C" w:rsidP="00A379B6">
      <w:pPr>
        <w:pStyle w:val="PABullet1"/>
        <w:ind w:left="720"/>
        <w:rPr>
          <w:rStyle w:val="Hyperlink"/>
          <w:rFonts w:ascii="Calibri Light" w:hAnsi="Calibri Light" w:cs="Calibri Light"/>
          <w:color w:val="auto"/>
        </w:rPr>
      </w:pPr>
    </w:p>
    <w:p w14:paraId="7AEECDA7" w14:textId="365488B6" w:rsidR="00B93B0C" w:rsidRPr="00C97EE3" w:rsidRDefault="00B93B0C" w:rsidP="00A379B6">
      <w:pPr>
        <w:pStyle w:val="PABullet1"/>
        <w:ind w:left="720"/>
        <w:rPr>
          <w:rStyle w:val="Hyperlink"/>
          <w:rFonts w:ascii="Calibri Light" w:hAnsi="Calibri Light" w:cs="Calibri Light"/>
          <w:color w:val="auto"/>
        </w:rPr>
      </w:pPr>
    </w:p>
    <w:p w14:paraId="640D907F" w14:textId="776D44EE" w:rsidR="00B93B0C" w:rsidRPr="00C97EE3" w:rsidRDefault="00B93B0C" w:rsidP="00A379B6">
      <w:pPr>
        <w:pStyle w:val="PABullet1"/>
        <w:ind w:left="720"/>
        <w:rPr>
          <w:rStyle w:val="Hyperlink"/>
          <w:rFonts w:ascii="Calibri Light" w:hAnsi="Calibri Light" w:cs="Calibri Light"/>
          <w:color w:val="auto"/>
        </w:rPr>
      </w:pPr>
    </w:p>
    <w:p w14:paraId="206F40FC" w14:textId="77777777" w:rsidR="00B93B0C" w:rsidRPr="00C97EE3" w:rsidRDefault="00B93B0C" w:rsidP="00A379B6">
      <w:pPr>
        <w:pStyle w:val="PABullet1"/>
        <w:ind w:left="720"/>
        <w:rPr>
          <w:rStyle w:val="Hyperlink"/>
          <w:rFonts w:ascii="Calibri Light" w:hAnsi="Calibri Light" w:cs="Calibri Light"/>
          <w:color w:val="auto"/>
        </w:rPr>
      </w:pPr>
    </w:p>
    <w:p w14:paraId="62487D4D" w14:textId="11FBD25C" w:rsidR="004B5861" w:rsidRPr="00C97EE3" w:rsidRDefault="004B5861" w:rsidP="00A379B6">
      <w:pPr>
        <w:pStyle w:val="PABullet1"/>
        <w:ind w:left="720"/>
        <w:rPr>
          <w:rStyle w:val="Hyperlink"/>
          <w:rFonts w:ascii="Calibri Light" w:hAnsi="Calibri Light" w:cs="Calibri Light"/>
          <w:color w:val="auto"/>
        </w:rPr>
      </w:pPr>
    </w:p>
    <w:p w14:paraId="6B99EAAA" w14:textId="77777777" w:rsidR="004B5861" w:rsidRPr="00C97EE3" w:rsidRDefault="004B5861" w:rsidP="00A379B6">
      <w:pPr>
        <w:pStyle w:val="PABullet1"/>
        <w:ind w:left="720"/>
        <w:rPr>
          <w:rStyle w:val="Hyperlink"/>
          <w:rFonts w:ascii="Calibri Light" w:hAnsi="Calibri Light" w:cs="Calibri Light"/>
          <w:color w:val="auto"/>
        </w:rPr>
      </w:pPr>
    </w:p>
    <w:p w14:paraId="67FD2236" w14:textId="751665C1" w:rsidR="00031512" w:rsidRPr="00C97EE3" w:rsidRDefault="00031512" w:rsidP="00A379B6">
      <w:pPr>
        <w:pStyle w:val="PABullet1"/>
        <w:ind w:left="720"/>
        <w:rPr>
          <w:rStyle w:val="Hyperlink"/>
          <w:rFonts w:ascii="Calibri Light" w:hAnsi="Calibri Light" w:cs="Calibri Light"/>
          <w:color w:val="auto"/>
        </w:rPr>
      </w:pPr>
    </w:p>
    <w:p w14:paraId="2CC02F79" w14:textId="139F7ED1" w:rsidR="00031512" w:rsidRPr="0041215E" w:rsidRDefault="00C97EE3" w:rsidP="0041215E">
      <w:pPr>
        <w:widowControl/>
        <w:autoSpaceDE/>
        <w:autoSpaceDN/>
        <w:spacing w:after="0" w:line="240" w:lineRule="auto"/>
        <w:rPr>
          <w:rStyle w:val="Hyperlink"/>
          <w:rFonts w:ascii="Calibri Light" w:hAnsi="Calibri Light" w:cs="Calibri Light"/>
          <w:color w:val="auto"/>
          <w:szCs w:val="18"/>
          <w:shd w:val="clear" w:color="auto" w:fill="FFFFFF"/>
          <w:lang w:val="en-GB"/>
        </w:rPr>
      </w:pPr>
      <w:r>
        <w:rPr>
          <w:rStyle w:val="Hyperlink"/>
          <w:rFonts w:ascii="Calibri Light" w:hAnsi="Calibri Light" w:cs="Calibri Light"/>
          <w:color w:val="auto"/>
        </w:rPr>
        <w:br w:type="page"/>
      </w:r>
    </w:p>
    <w:p w14:paraId="32D65473" w14:textId="097A1E6A" w:rsidR="00C97EE3" w:rsidRPr="004968DF" w:rsidRDefault="00C97EE3" w:rsidP="00030E74">
      <w:pPr>
        <w:pStyle w:val="Legaltext"/>
        <w:ind w:right="2700"/>
        <w:rPr>
          <w:rFonts w:ascii="Calibri Light" w:hAnsi="Calibri Light" w:cs="Calibri Light"/>
          <w:color w:val="000000" w:themeColor="text1"/>
          <w:sz w:val="24"/>
          <w:szCs w:val="24"/>
          <w:lang w:val="en-US"/>
        </w:rPr>
      </w:pPr>
      <w:r w:rsidRPr="004968DF">
        <w:rPr>
          <w:rFonts w:ascii="Calibri Light" w:hAnsi="Calibri Light" w:cs="Calibri Light"/>
          <w:color w:val="000000" w:themeColor="text1"/>
          <w:sz w:val="24"/>
          <w:szCs w:val="24"/>
          <w:lang w:val="en-US"/>
        </w:rPr>
        <w:lastRenderedPageBreak/>
        <w:t>Notes</w:t>
      </w:r>
    </w:p>
    <w:sectPr w:rsidR="00C97EE3" w:rsidRPr="004968DF" w:rsidSect="00FD4ACE">
      <w:headerReference w:type="default" r:id="rId21"/>
      <w:footerReference w:type="default" r:id="rId2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5516" w14:textId="77777777" w:rsidR="00BD2AB0" w:rsidRDefault="00BD2AB0" w:rsidP="00C612CD">
      <w:r>
        <w:separator/>
      </w:r>
    </w:p>
    <w:p w14:paraId="1DB7240E" w14:textId="77777777" w:rsidR="00BD2AB0" w:rsidRDefault="00BD2AB0" w:rsidP="00C612CD"/>
  </w:endnote>
  <w:endnote w:type="continuationSeparator" w:id="0">
    <w:p w14:paraId="0BC47C79" w14:textId="77777777" w:rsidR="00BD2AB0" w:rsidRDefault="00BD2AB0" w:rsidP="00C612CD">
      <w:r>
        <w:continuationSeparator/>
      </w:r>
    </w:p>
    <w:p w14:paraId="0BE7F4D8" w14:textId="77777777" w:rsidR="00BD2AB0" w:rsidRDefault="00BD2AB0" w:rsidP="00C612CD"/>
  </w:endnote>
  <w:endnote w:type="continuationNotice" w:id="1">
    <w:p w14:paraId="4E61A1B5" w14:textId="77777777" w:rsidR="00BD2AB0" w:rsidRDefault="00BD2AB0"/>
    <w:p w14:paraId="12857F4A" w14:textId="77777777" w:rsidR="00BD2AB0" w:rsidRDefault="00BD2AB0"/>
  </w:endnote>
  <w:endnote w:id="2">
    <w:p w14:paraId="428E0F62" w14:textId="4FDD98EF" w:rsidR="00C97EE3" w:rsidRDefault="00C97EE3" w:rsidP="005255F6">
      <w:pPr>
        <w:pStyle w:val="PABullet1"/>
        <w:ind w:left="360" w:hanging="360"/>
        <w:rPr>
          <w:rStyle w:val="Hyperlink"/>
          <w:rFonts w:ascii="Calibri Light" w:hAnsi="Calibri Light" w:cs="Calibri Light"/>
          <w:color w:val="auto"/>
        </w:rPr>
      </w:pPr>
      <w:r w:rsidRPr="00E90D62">
        <w:rPr>
          <w:rStyle w:val="EndnoteReference"/>
          <w:rFonts w:ascii="Calibri Light" w:hAnsi="Calibri Light" w:cs="Calibri Light"/>
          <w:szCs w:val="16"/>
        </w:rPr>
        <w:endnoteRef/>
      </w:r>
      <w:r w:rsidRPr="00E90D62">
        <w:rPr>
          <w:rStyle w:val="EndnoteReference"/>
          <w:rFonts w:ascii="Calibri Light" w:hAnsi="Calibri Light" w:cs="Calibri Light"/>
          <w:szCs w:val="16"/>
        </w:rPr>
        <w:t xml:space="preserve"> </w:t>
      </w:r>
      <w:r w:rsidRPr="00E90D62">
        <w:rPr>
          <w:rStyle w:val="EndnoteReference"/>
          <w:rFonts w:ascii="Calibri Light" w:hAnsi="Calibri Light" w:cs="Calibri Light"/>
          <w:szCs w:val="16"/>
        </w:rPr>
        <w:tab/>
      </w:r>
      <w:r w:rsidRPr="00613DF4">
        <w:rPr>
          <w:rStyle w:val="EndnoteReference"/>
          <w:rFonts w:ascii="Calibri Light" w:hAnsi="Calibri Light" w:cs="Calibri Light"/>
          <w:sz w:val="16"/>
          <w:szCs w:val="12"/>
          <w:vertAlign w:val="baseline"/>
        </w:rPr>
        <w:t>Users complete framing questions within the Checklist in the Deloitte Disclosure Analytics suite to</w:t>
      </w:r>
      <w:r w:rsidRPr="00613DF4">
        <w:rPr>
          <w:rFonts w:ascii="Calibri Light" w:hAnsi="Calibri Light" w:cs="Calibri Light"/>
          <w:sz w:val="16"/>
          <w:szCs w:val="12"/>
        </w:rPr>
        <w:t xml:space="preserve"> include within its</w:t>
      </w:r>
      <w:r w:rsidRPr="00613DF4">
        <w:rPr>
          <w:rStyle w:val="EndnoteReference"/>
          <w:rFonts w:ascii="Calibri Light" w:hAnsi="Calibri Light" w:cs="Calibri Light"/>
          <w:sz w:val="16"/>
          <w:szCs w:val="12"/>
          <w:vertAlign w:val="baseline"/>
        </w:rPr>
        <w:t xml:space="preserve"> scope, Topics and Subtopics into the checklist based on what is applicable for the entity.</w:t>
      </w:r>
    </w:p>
    <w:p w14:paraId="2344B6D8" w14:textId="4A2F33FB" w:rsidR="001739EA" w:rsidRDefault="001739EA" w:rsidP="001739EA">
      <w:pPr>
        <w:pStyle w:val="PABullet1"/>
        <w:spacing w:before="90" w:after="90"/>
        <w:rPr>
          <w:rStyle w:val="Hyperlink"/>
          <w:rFonts w:ascii="Calibri Light" w:hAnsi="Calibri Light" w:cs="Calibri Light"/>
          <w:color w:val="auto"/>
        </w:rPr>
      </w:pPr>
    </w:p>
    <w:p w14:paraId="0FE9F4CF" w14:textId="2D6E2FAF" w:rsidR="001739EA" w:rsidRDefault="001739EA" w:rsidP="001739EA">
      <w:pPr>
        <w:pStyle w:val="PABullet1"/>
        <w:spacing w:before="90" w:after="90"/>
        <w:rPr>
          <w:rStyle w:val="Hyperlink"/>
          <w:rFonts w:ascii="Calibri Light" w:hAnsi="Calibri Light" w:cs="Calibri Light"/>
          <w:color w:val="auto"/>
        </w:rPr>
      </w:pPr>
    </w:p>
    <w:p w14:paraId="772823B6" w14:textId="4152660B" w:rsidR="001739EA" w:rsidRDefault="001739EA" w:rsidP="001739EA">
      <w:pPr>
        <w:pStyle w:val="PABullet1"/>
        <w:spacing w:before="90" w:after="90"/>
        <w:rPr>
          <w:rStyle w:val="Hyperlink"/>
          <w:rFonts w:ascii="Calibri Light" w:hAnsi="Calibri Light" w:cs="Calibri Light"/>
          <w:color w:val="auto"/>
        </w:rPr>
      </w:pPr>
    </w:p>
    <w:p w14:paraId="11218958" w14:textId="4248285B" w:rsidR="001739EA" w:rsidRDefault="001739EA" w:rsidP="001739EA">
      <w:pPr>
        <w:pStyle w:val="PABullet1"/>
        <w:spacing w:before="90" w:after="90"/>
        <w:rPr>
          <w:rStyle w:val="Hyperlink"/>
          <w:rFonts w:ascii="Calibri Light" w:hAnsi="Calibri Light" w:cs="Calibri Light"/>
          <w:color w:val="auto"/>
        </w:rPr>
      </w:pPr>
    </w:p>
    <w:p w14:paraId="65410306" w14:textId="1A70B1BB" w:rsidR="001739EA" w:rsidRDefault="001739EA" w:rsidP="001739EA">
      <w:pPr>
        <w:pStyle w:val="PABullet1"/>
        <w:spacing w:before="90" w:after="90"/>
        <w:rPr>
          <w:rStyle w:val="Hyperlink"/>
          <w:rFonts w:ascii="Calibri Light" w:hAnsi="Calibri Light" w:cs="Calibri Light"/>
          <w:color w:val="auto"/>
        </w:rPr>
      </w:pPr>
    </w:p>
    <w:p w14:paraId="705F0EF3" w14:textId="59A306AB" w:rsidR="001739EA" w:rsidRDefault="001739EA" w:rsidP="001739EA">
      <w:pPr>
        <w:pStyle w:val="PABullet1"/>
        <w:spacing w:before="90" w:after="90"/>
        <w:rPr>
          <w:rStyle w:val="Hyperlink"/>
          <w:rFonts w:ascii="Calibri Light" w:hAnsi="Calibri Light" w:cs="Calibri Light"/>
          <w:color w:val="auto"/>
        </w:rPr>
      </w:pPr>
    </w:p>
    <w:p w14:paraId="5E43C255" w14:textId="61153365" w:rsidR="0041215E" w:rsidRDefault="0041215E" w:rsidP="001739EA">
      <w:pPr>
        <w:pStyle w:val="PABullet1"/>
        <w:spacing w:before="90" w:after="90"/>
        <w:rPr>
          <w:rStyle w:val="Hyperlink"/>
          <w:rFonts w:ascii="Calibri Light" w:hAnsi="Calibri Light" w:cs="Calibri Light"/>
          <w:color w:val="auto"/>
        </w:rPr>
      </w:pPr>
    </w:p>
    <w:p w14:paraId="05618A0E" w14:textId="77777777" w:rsidR="0041215E" w:rsidRDefault="0041215E" w:rsidP="001739EA">
      <w:pPr>
        <w:pStyle w:val="PABullet1"/>
        <w:spacing w:before="90" w:after="90"/>
        <w:rPr>
          <w:rStyle w:val="Hyperlink"/>
          <w:rFonts w:ascii="Calibri Light" w:hAnsi="Calibri Light" w:cs="Calibri Light"/>
          <w:color w:val="auto"/>
        </w:rPr>
      </w:pPr>
    </w:p>
    <w:p w14:paraId="5EF0F505" w14:textId="77777777" w:rsidR="00C97EE3" w:rsidRPr="00493116" w:rsidRDefault="00C97EE3" w:rsidP="00C97EE3">
      <w:pPr>
        <w:spacing w:before="2400" w:after="120" w:line="180" w:lineRule="atLeast"/>
        <w:ind w:right="5387"/>
        <w:rPr>
          <w:rFonts w:ascii="Calibri Light" w:hAnsi="Calibri Light" w:cs="Calibri Light"/>
          <w:b/>
          <w:sz w:val="14"/>
          <w:szCs w:val="14"/>
        </w:rPr>
      </w:pPr>
      <w:r w:rsidRPr="00493116">
        <w:rPr>
          <w:rFonts w:ascii="Calibri Light" w:hAnsi="Calibri Light" w:cs="Calibri Light"/>
          <w:noProof/>
          <w:sz w:val="20"/>
          <w:szCs w:val="20"/>
        </w:rPr>
        <w:drawing>
          <wp:inline distT="0" distB="0" distL="0" distR="0" wp14:anchorId="58262FFD" wp14:editId="4C0BE24A">
            <wp:extent cx="1828800" cy="351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inline>
        </w:drawing>
      </w:r>
    </w:p>
    <w:p w14:paraId="5CF4B986" w14:textId="77777777" w:rsidR="00C97EE3" w:rsidRPr="00493116" w:rsidRDefault="00C97EE3" w:rsidP="001739EA">
      <w:pPr>
        <w:spacing w:before="180" w:after="180" w:line="240" w:lineRule="exact"/>
        <w:ind w:right="5400"/>
        <w:rPr>
          <w:rFonts w:ascii="Calibri Light" w:hAnsi="Calibri Light" w:cs="Calibri Light"/>
          <w:b/>
          <w:sz w:val="14"/>
          <w:szCs w:val="14"/>
        </w:rPr>
      </w:pPr>
    </w:p>
    <w:p w14:paraId="337E3B6C" w14:textId="77777777" w:rsidR="00C97EE3" w:rsidRPr="005A24CC" w:rsidRDefault="00C97EE3" w:rsidP="00C97EE3">
      <w:pPr>
        <w:spacing w:line="180" w:lineRule="atLeast"/>
        <w:ind w:right="5386"/>
        <w:rPr>
          <w:rFonts w:ascii="Calibri Light" w:hAnsi="Calibri Light" w:cs="Calibri Light"/>
          <w:b/>
          <w:sz w:val="16"/>
          <w:szCs w:val="16"/>
        </w:rPr>
      </w:pPr>
      <w:r w:rsidRPr="005A24CC">
        <w:rPr>
          <w:rFonts w:ascii="Calibri Light" w:hAnsi="Calibri Light" w:cs="Calibri Light"/>
          <w:b/>
          <w:sz w:val="16"/>
          <w:szCs w:val="16"/>
        </w:rPr>
        <w:t>About Deloitte</w:t>
      </w:r>
    </w:p>
    <w:p w14:paraId="0CBA6DBD" w14:textId="2A45730A" w:rsidR="00C97EE3" w:rsidRPr="005A24CC" w:rsidRDefault="0041215E" w:rsidP="00C97EE3">
      <w:pPr>
        <w:spacing w:line="180" w:lineRule="atLeast"/>
        <w:ind w:right="2700"/>
        <w:rPr>
          <w:rFonts w:ascii="Calibri Light" w:hAnsi="Calibri Light" w:cs="Calibri Light"/>
          <w:sz w:val="16"/>
          <w:szCs w:val="16"/>
        </w:rPr>
      </w:pPr>
      <w:r w:rsidRPr="0041215E">
        <w:rPr>
          <w:rFonts w:ascii="Calibri Light" w:hAnsi="Calibri Light" w:cs="Calibri Light"/>
          <w:sz w:val="16"/>
          <w:szCs w:val="16"/>
        </w:rPr>
        <w:t>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w:t>
      </w:r>
      <w:r w:rsidR="00C97EE3" w:rsidRPr="005A24CC">
        <w:rPr>
          <w:rFonts w:ascii="Calibri Light" w:hAnsi="Calibri Light" w:cs="Calibri Light"/>
          <w:sz w:val="16"/>
          <w:szCs w:val="16"/>
        </w:rPr>
        <w:t xml:space="preserve"> Please see </w:t>
      </w:r>
      <w:hyperlink r:id="rId2" w:history="1">
        <w:r w:rsidR="00C97EE3" w:rsidRPr="005A24CC">
          <w:rPr>
            <w:rStyle w:val="Hyperlink"/>
            <w:rFonts w:ascii="Calibri Light" w:eastAsia="Verdana" w:hAnsi="Calibri Light" w:cs="Calibri Light"/>
            <w:sz w:val="16"/>
            <w:szCs w:val="16"/>
          </w:rPr>
          <w:t>www.deloitte.com/about</w:t>
        </w:r>
      </w:hyperlink>
      <w:r w:rsidR="00C97EE3" w:rsidRPr="005A24CC">
        <w:rPr>
          <w:rFonts w:ascii="Calibri Light" w:hAnsi="Calibri Light" w:cs="Calibri Light"/>
          <w:sz w:val="16"/>
          <w:szCs w:val="16"/>
        </w:rPr>
        <w:t xml:space="preserve"> to learn more about</w:t>
      </w:r>
      <w:r w:rsidR="001739EA">
        <w:rPr>
          <w:rFonts w:ascii="Calibri Light" w:hAnsi="Calibri Light" w:cs="Calibri Light"/>
          <w:sz w:val="16"/>
          <w:szCs w:val="16"/>
        </w:rPr>
        <w:t xml:space="preserve"> </w:t>
      </w:r>
      <w:r w:rsidR="00C97EE3" w:rsidRPr="005A24CC">
        <w:rPr>
          <w:rFonts w:ascii="Calibri Light" w:hAnsi="Calibri Light" w:cs="Calibri Light"/>
          <w:sz w:val="16"/>
          <w:szCs w:val="16"/>
        </w:rPr>
        <w:t>our global network of member firms.</w:t>
      </w:r>
    </w:p>
    <w:p w14:paraId="6710946B" w14:textId="4CBE244E" w:rsidR="00C97EE3" w:rsidRPr="005A24CC" w:rsidRDefault="00C97EE3" w:rsidP="00C97EE3">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Copyright © 202</w:t>
      </w:r>
      <w:r w:rsidR="0041215E">
        <w:rPr>
          <w:rFonts w:ascii="Calibri Light" w:hAnsi="Calibri Light" w:cs="Calibri Light"/>
          <w:sz w:val="16"/>
          <w:szCs w:val="16"/>
        </w:rPr>
        <w:t>3</w:t>
      </w:r>
      <w:r w:rsidRPr="005A24CC">
        <w:rPr>
          <w:rFonts w:ascii="Calibri Light" w:hAnsi="Calibri Light" w:cs="Calibri Light"/>
          <w:sz w:val="16"/>
          <w:szCs w:val="16"/>
        </w:rPr>
        <w:t xml:space="preserve"> Deloitte Development LLC. All rights reserved.</w:t>
      </w:r>
    </w:p>
    <w:p w14:paraId="0CF97950" w14:textId="667370B4" w:rsidR="00C97EE3" w:rsidRPr="001739EA" w:rsidRDefault="00C97EE3" w:rsidP="001739EA">
      <w:pPr>
        <w:pStyle w:val="Legaltext"/>
        <w:ind w:right="2700"/>
        <w:rPr>
          <w:rFonts w:ascii="Calibri Light" w:hAnsi="Calibri Light" w:cs="Calibri Light"/>
          <w:color w:val="000000" w:themeColor="text1"/>
          <w:sz w:val="16"/>
          <w:szCs w:val="16"/>
          <w:lang w:val="en-US"/>
        </w:rPr>
      </w:pPr>
      <w:r w:rsidRPr="005A24CC">
        <w:rPr>
          <w:rFonts w:ascii="Calibri Light" w:hAnsi="Calibri Light" w:cs="Calibri Light"/>
          <w:color w:val="000000" w:themeColor="text1"/>
          <w:sz w:val="16"/>
          <w:szCs w:val="16"/>
          <w:lang w:val="en-US"/>
        </w:rPr>
        <w:t>Member of Deloitte Touche Tohmatsu Limited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Next Pro Light">
    <w:altName w:val="Arial"/>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806340"/>
      <w:docPartObj>
        <w:docPartGallery w:val="Page Numbers (Bottom of Page)"/>
        <w:docPartUnique/>
      </w:docPartObj>
    </w:sdtPr>
    <w:sdtEndPr>
      <w:rPr>
        <w:rFonts w:ascii="Calibri Light" w:hAnsi="Calibri Light" w:cs="Calibri Light"/>
        <w:noProof/>
        <w:sz w:val="16"/>
      </w:rPr>
    </w:sdtEndPr>
    <w:sdtContent>
      <w:p w14:paraId="4C30DF31" w14:textId="77777777" w:rsidR="004D475B" w:rsidRPr="00C72910" w:rsidRDefault="004D475B">
        <w:pPr>
          <w:pStyle w:val="Footer"/>
          <w:rPr>
            <w:rFonts w:ascii="Calibri Light" w:hAnsi="Calibri Light" w:cs="Calibri Light"/>
            <w:sz w:val="16"/>
          </w:rPr>
        </w:pPr>
        <w:r w:rsidRPr="00C72910">
          <w:rPr>
            <w:rFonts w:ascii="Calibri Light" w:hAnsi="Calibri Light" w:cs="Calibri Light"/>
            <w:sz w:val="16"/>
          </w:rPr>
          <w:fldChar w:fldCharType="begin"/>
        </w:r>
        <w:r w:rsidRPr="00C72910">
          <w:rPr>
            <w:rFonts w:ascii="Calibri Light" w:hAnsi="Calibri Light" w:cs="Calibri Light"/>
            <w:sz w:val="16"/>
          </w:rPr>
          <w:instrText xml:space="preserve"> PAGE   \* MERGEFORMAT </w:instrText>
        </w:r>
        <w:r w:rsidRPr="00C72910">
          <w:rPr>
            <w:rFonts w:ascii="Calibri Light" w:hAnsi="Calibri Light" w:cs="Calibri Light"/>
            <w:sz w:val="16"/>
          </w:rPr>
          <w:fldChar w:fldCharType="separate"/>
        </w:r>
        <w:r w:rsidRPr="00C72910">
          <w:rPr>
            <w:rFonts w:ascii="Calibri Light" w:hAnsi="Calibri Light" w:cs="Calibri Light"/>
            <w:noProof/>
            <w:sz w:val="16"/>
          </w:rPr>
          <w:t>6</w:t>
        </w:r>
        <w:r w:rsidRPr="00C72910">
          <w:rPr>
            <w:rFonts w:ascii="Calibri Light" w:hAnsi="Calibri Light" w:cs="Calibri Light"/>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868F9" w14:textId="77777777" w:rsidR="00BD2AB0" w:rsidRDefault="00BD2AB0" w:rsidP="00C612CD">
      <w:r>
        <w:separator/>
      </w:r>
    </w:p>
  </w:footnote>
  <w:footnote w:type="continuationSeparator" w:id="0">
    <w:p w14:paraId="4AAD382B" w14:textId="77777777" w:rsidR="00BD2AB0" w:rsidRDefault="00BD2AB0" w:rsidP="00C612CD">
      <w:r>
        <w:continuationSeparator/>
      </w:r>
    </w:p>
  </w:footnote>
  <w:footnote w:type="continuationNotice" w:id="1">
    <w:p w14:paraId="1B11923D" w14:textId="77777777" w:rsidR="00BD2AB0" w:rsidRPr="00DF1F95" w:rsidRDefault="00BD2AB0" w:rsidP="00DF1F9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61FF" w14:textId="02C5201B" w:rsidR="00BE3634" w:rsidRDefault="00C97EE3" w:rsidP="005255F6">
    <w:pPr>
      <w:pStyle w:val="DeloitteHeaderFooter"/>
      <w:spacing w:after="0"/>
      <w:jc w:val="right"/>
    </w:pPr>
    <w:r w:rsidRPr="00143A89">
      <w:t>U.S. GAAP Checklist Q</w:t>
    </w:r>
    <w:r>
      <w:t>4</w:t>
    </w:r>
    <w:r w:rsidRPr="00143A89">
      <w:t xml:space="preserve"> </w:t>
    </w:r>
    <w:r>
      <w:t>December</w:t>
    </w:r>
    <w:r w:rsidRPr="00143A89">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30C"/>
    <w:multiLevelType w:val="hybridMultilevel"/>
    <w:tmpl w:val="A99AE4BE"/>
    <w:lvl w:ilvl="0" w:tplc="7BDE534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B7C35"/>
    <w:multiLevelType w:val="hybridMultilevel"/>
    <w:tmpl w:val="E9EA51DE"/>
    <w:lvl w:ilvl="0" w:tplc="0FC441C8">
      <w:start w:val="1"/>
      <w:numFmt w:val="lowerLetter"/>
      <w:pStyle w:val="PAAlpha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61603A"/>
    <w:multiLevelType w:val="hybridMultilevel"/>
    <w:tmpl w:val="CB6C87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04554"/>
    <w:multiLevelType w:val="hybridMultilevel"/>
    <w:tmpl w:val="BB66B4DC"/>
    <w:lvl w:ilvl="0" w:tplc="77022CE2">
      <w:numFmt w:val="bullet"/>
      <w:lvlText w:val=""/>
      <w:lvlJc w:val="left"/>
      <w:pPr>
        <w:ind w:left="480" w:hanging="360"/>
      </w:pPr>
      <w:rPr>
        <w:rFonts w:ascii="Symbol" w:eastAsia="Symbol" w:hAnsi="Symbol" w:cs="Symbol" w:hint="default"/>
        <w:w w:val="100"/>
        <w:sz w:val="18"/>
        <w:szCs w:val="18"/>
      </w:rPr>
    </w:lvl>
    <w:lvl w:ilvl="1" w:tplc="4F7A5AEC">
      <w:numFmt w:val="bullet"/>
      <w:lvlText w:val=""/>
      <w:lvlJc w:val="left"/>
      <w:pPr>
        <w:ind w:left="820" w:hanging="360"/>
      </w:pPr>
      <w:rPr>
        <w:rFonts w:ascii="Symbol" w:eastAsia="Symbol" w:hAnsi="Symbol" w:cs="Symbol" w:hint="default"/>
        <w:w w:val="100"/>
        <w:sz w:val="18"/>
        <w:szCs w:val="18"/>
      </w:rPr>
    </w:lvl>
    <w:lvl w:ilvl="2" w:tplc="EE9EA7EC">
      <w:numFmt w:val="bullet"/>
      <w:pStyle w:val="PAForExampleBullets"/>
      <w:lvlText w:val=""/>
      <w:lvlJc w:val="left"/>
      <w:pPr>
        <w:ind w:left="1200" w:hanging="360"/>
      </w:pPr>
      <w:rPr>
        <w:rFonts w:ascii="Symbol" w:eastAsia="Symbol" w:hAnsi="Symbol" w:cs="Symbol" w:hint="default"/>
        <w:w w:val="100"/>
        <w:sz w:val="18"/>
        <w:szCs w:val="18"/>
      </w:rPr>
    </w:lvl>
    <w:lvl w:ilvl="3" w:tplc="3C760CCA">
      <w:numFmt w:val="bullet"/>
      <w:lvlText w:val="•"/>
      <w:lvlJc w:val="left"/>
      <w:pPr>
        <w:ind w:left="2425" w:hanging="360"/>
      </w:pPr>
      <w:rPr>
        <w:rFonts w:hint="default"/>
      </w:rPr>
    </w:lvl>
    <w:lvl w:ilvl="4" w:tplc="00C03086">
      <w:numFmt w:val="bullet"/>
      <w:lvlText w:val="•"/>
      <w:lvlJc w:val="left"/>
      <w:pPr>
        <w:ind w:left="3650" w:hanging="360"/>
      </w:pPr>
      <w:rPr>
        <w:rFonts w:hint="default"/>
      </w:rPr>
    </w:lvl>
    <w:lvl w:ilvl="5" w:tplc="DEE22E72">
      <w:numFmt w:val="bullet"/>
      <w:lvlText w:val="•"/>
      <w:lvlJc w:val="left"/>
      <w:pPr>
        <w:ind w:left="4875" w:hanging="360"/>
      </w:pPr>
      <w:rPr>
        <w:rFonts w:hint="default"/>
      </w:rPr>
    </w:lvl>
    <w:lvl w:ilvl="6" w:tplc="397E00BA">
      <w:numFmt w:val="bullet"/>
      <w:lvlText w:val="•"/>
      <w:lvlJc w:val="left"/>
      <w:pPr>
        <w:ind w:left="6100" w:hanging="360"/>
      </w:pPr>
      <w:rPr>
        <w:rFonts w:hint="default"/>
      </w:rPr>
    </w:lvl>
    <w:lvl w:ilvl="7" w:tplc="4A9A5B52">
      <w:numFmt w:val="bullet"/>
      <w:lvlText w:val="•"/>
      <w:lvlJc w:val="left"/>
      <w:pPr>
        <w:ind w:left="7325" w:hanging="360"/>
      </w:pPr>
      <w:rPr>
        <w:rFonts w:hint="default"/>
      </w:rPr>
    </w:lvl>
    <w:lvl w:ilvl="8" w:tplc="C324B4FE">
      <w:numFmt w:val="bullet"/>
      <w:lvlText w:val="•"/>
      <w:lvlJc w:val="left"/>
      <w:pPr>
        <w:ind w:left="8550" w:hanging="360"/>
      </w:pPr>
      <w:rPr>
        <w:rFonts w:hint="default"/>
      </w:rPr>
    </w:lvl>
  </w:abstractNum>
  <w:abstractNum w:abstractNumId="4" w15:restartNumberingAfterBreak="0">
    <w:nsid w:val="24852876"/>
    <w:multiLevelType w:val="hybridMultilevel"/>
    <w:tmpl w:val="6776A158"/>
    <w:lvl w:ilvl="0" w:tplc="297AA1B2">
      <w:start w:val="1"/>
      <w:numFmt w:val="decimal"/>
      <w:pStyle w:val="PA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E08B0"/>
    <w:multiLevelType w:val="hybridMultilevel"/>
    <w:tmpl w:val="C6705D8C"/>
    <w:lvl w:ilvl="0" w:tplc="28268F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41A85"/>
    <w:multiLevelType w:val="hybridMultilevel"/>
    <w:tmpl w:val="D83278A0"/>
    <w:lvl w:ilvl="0" w:tplc="352E8E56">
      <w:start w:val="1"/>
      <w:numFmt w:val="decimal"/>
      <w:pStyle w:val="PANumbered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28B0C86"/>
    <w:multiLevelType w:val="hybridMultilevel"/>
    <w:tmpl w:val="252EC4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24CFA"/>
    <w:multiLevelType w:val="multilevel"/>
    <w:tmpl w:val="AD9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C3DD2"/>
    <w:multiLevelType w:val="hybridMultilevel"/>
    <w:tmpl w:val="FBA8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1" w15:restartNumberingAfterBreak="0">
    <w:nsid w:val="755D2F0E"/>
    <w:multiLevelType w:val="hybridMultilevel"/>
    <w:tmpl w:val="E3BA1A54"/>
    <w:lvl w:ilvl="0" w:tplc="4822D86E">
      <w:start w:val="1"/>
      <w:numFmt w:val="lowerLetter"/>
      <w:pStyle w:val="PATable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4533C"/>
    <w:multiLevelType w:val="hybridMultilevel"/>
    <w:tmpl w:val="59243AF2"/>
    <w:lvl w:ilvl="0" w:tplc="C718A0BA">
      <w:start w:val="1"/>
      <w:numFmt w:val="bullet"/>
      <w:pStyle w:val="PABulletLink75IND"/>
      <w:lvlText w:val=""/>
      <w:lvlJc w:val="left"/>
      <w:pPr>
        <w:ind w:left="720" w:hanging="360"/>
      </w:pPr>
      <w:rPr>
        <w:rFonts w:ascii="Symbol" w:hAnsi="Symbol" w:hint="default"/>
        <w:color w:val="62B5E5" w:themeColor="accent3"/>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34D17"/>
    <w:multiLevelType w:val="hybridMultilevel"/>
    <w:tmpl w:val="F3B4D06E"/>
    <w:lvl w:ilvl="0" w:tplc="A6F6C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13368"/>
    <w:multiLevelType w:val="hybridMultilevel"/>
    <w:tmpl w:val="237E07AC"/>
    <w:lvl w:ilvl="0" w:tplc="B354181E">
      <w:start w:val="1"/>
      <w:numFmt w:val="bullet"/>
      <w:pStyle w:val="PABullet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
  </w:num>
  <w:num w:numId="4">
    <w:abstractNumId w:val="14"/>
  </w:num>
  <w:num w:numId="5">
    <w:abstractNumId w:val="3"/>
  </w:num>
  <w:num w:numId="6">
    <w:abstractNumId w:val="6"/>
  </w:num>
  <w:num w:numId="7">
    <w:abstractNumId w:val="11"/>
  </w:num>
  <w:num w:numId="8">
    <w:abstractNumId w:val="4"/>
  </w:num>
  <w:num w:numId="9">
    <w:abstractNumId w:val="0"/>
  </w:num>
  <w:num w:numId="10">
    <w:abstractNumId w:val="13"/>
  </w:num>
  <w:num w:numId="11">
    <w:abstractNumId w:val="5"/>
  </w:num>
  <w:num w:numId="12">
    <w:abstractNumId w:val="7"/>
  </w:num>
  <w:num w:numId="13">
    <w:abstractNumId w:val="2"/>
  </w:num>
  <w:num w:numId="14">
    <w:abstractNumId w:val="8"/>
  </w:num>
  <w:num w:numId="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D"/>
    <w:rsid w:val="000005C4"/>
    <w:rsid w:val="000007FB"/>
    <w:rsid w:val="000008F6"/>
    <w:rsid w:val="00001454"/>
    <w:rsid w:val="0000205D"/>
    <w:rsid w:val="00003546"/>
    <w:rsid w:val="00003954"/>
    <w:rsid w:val="00003C27"/>
    <w:rsid w:val="00004239"/>
    <w:rsid w:val="0000482D"/>
    <w:rsid w:val="00004C40"/>
    <w:rsid w:val="00004E6B"/>
    <w:rsid w:val="00005603"/>
    <w:rsid w:val="000059C1"/>
    <w:rsid w:val="000061C3"/>
    <w:rsid w:val="00006293"/>
    <w:rsid w:val="0000635F"/>
    <w:rsid w:val="00006D68"/>
    <w:rsid w:val="00007393"/>
    <w:rsid w:val="000074DB"/>
    <w:rsid w:val="000077B4"/>
    <w:rsid w:val="00010799"/>
    <w:rsid w:val="000109FD"/>
    <w:rsid w:val="00010C19"/>
    <w:rsid w:val="0001126A"/>
    <w:rsid w:val="00012A5D"/>
    <w:rsid w:val="000135AA"/>
    <w:rsid w:val="00013C4B"/>
    <w:rsid w:val="00014E25"/>
    <w:rsid w:val="000151BC"/>
    <w:rsid w:val="00015790"/>
    <w:rsid w:val="00015D6A"/>
    <w:rsid w:val="000160D7"/>
    <w:rsid w:val="000164B5"/>
    <w:rsid w:val="00016912"/>
    <w:rsid w:val="00016BE4"/>
    <w:rsid w:val="000177E8"/>
    <w:rsid w:val="00017E2C"/>
    <w:rsid w:val="000207E8"/>
    <w:rsid w:val="00020879"/>
    <w:rsid w:val="000209F4"/>
    <w:rsid w:val="00021275"/>
    <w:rsid w:val="0002127D"/>
    <w:rsid w:val="00021618"/>
    <w:rsid w:val="000219C6"/>
    <w:rsid w:val="0002329F"/>
    <w:rsid w:val="000247CD"/>
    <w:rsid w:val="00024A1E"/>
    <w:rsid w:val="0002568F"/>
    <w:rsid w:val="00025D7C"/>
    <w:rsid w:val="00026307"/>
    <w:rsid w:val="000271F4"/>
    <w:rsid w:val="000272D6"/>
    <w:rsid w:val="00027786"/>
    <w:rsid w:val="00027C5A"/>
    <w:rsid w:val="00030185"/>
    <w:rsid w:val="00030805"/>
    <w:rsid w:val="00030A4D"/>
    <w:rsid w:val="00030DE7"/>
    <w:rsid w:val="00030E74"/>
    <w:rsid w:val="0003112E"/>
    <w:rsid w:val="00031512"/>
    <w:rsid w:val="00031904"/>
    <w:rsid w:val="00032814"/>
    <w:rsid w:val="00032897"/>
    <w:rsid w:val="000329B6"/>
    <w:rsid w:val="000334B2"/>
    <w:rsid w:val="000336D0"/>
    <w:rsid w:val="00034735"/>
    <w:rsid w:val="0003504C"/>
    <w:rsid w:val="000357A1"/>
    <w:rsid w:val="00036FD5"/>
    <w:rsid w:val="0004076D"/>
    <w:rsid w:val="000408E6"/>
    <w:rsid w:val="00040B25"/>
    <w:rsid w:val="00041761"/>
    <w:rsid w:val="00041BA1"/>
    <w:rsid w:val="00041BAB"/>
    <w:rsid w:val="00042E65"/>
    <w:rsid w:val="0004337F"/>
    <w:rsid w:val="000435EA"/>
    <w:rsid w:val="00045186"/>
    <w:rsid w:val="00045BD9"/>
    <w:rsid w:val="00046F65"/>
    <w:rsid w:val="00047C92"/>
    <w:rsid w:val="00050281"/>
    <w:rsid w:val="000504BA"/>
    <w:rsid w:val="0005105C"/>
    <w:rsid w:val="00052069"/>
    <w:rsid w:val="0005312D"/>
    <w:rsid w:val="00053650"/>
    <w:rsid w:val="00053974"/>
    <w:rsid w:val="00053E39"/>
    <w:rsid w:val="00054916"/>
    <w:rsid w:val="00055344"/>
    <w:rsid w:val="00055478"/>
    <w:rsid w:val="00055BF5"/>
    <w:rsid w:val="00055D52"/>
    <w:rsid w:val="00055EEE"/>
    <w:rsid w:val="00055FBC"/>
    <w:rsid w:val="000564F1"/>
    <w:rsid w:val="00056AA1"/>
    <w:rsid w:val="00056D90"/>
    <w:rsid w:val="00056E3D"/>
    <w:rsid w:val="00057ADC"/>
    <w:rsid w:val="00060831"/>
    <w:rsid w:val="0006097F"/>
    <w:rsid w:val="00060AEC"/>
    <w:rsid w:val="00061E9B"/>
    <w:rsid w:val="000620DC"/>
    <w:rsid w:val="00062200"/>
    <w:rsid w:val="00062480"/>
    <w:rsid w:val="0006300A"/>
    <w:rsid w:val="00063DBC"/>
    <w:rsid w:val="00063F0E"/>
    <w:rsid w:val="0006522D"/>
    <w:rsid w:val="0006552B"/>
    <w:rsid w:val="0006575C"/>
    <w:rsid w:val="00065A50"/>
    <w:rsid w:val="00065AA1"/>
    <w:rsid w:val="00067319"/>
    <w:rsid w:val="00067591"/>
    <w:rsid w:val="00067AAF"/>
    <w:rsid w:val="00067D93"/>
    <w:rsid w:val="000710E6"/>
    <w:rsid w:val="00072041"/>
    <w:rsid w:val="00072ABB"/>
    <w:rsid w:val="00072AC8"/>
    <w:rsid w:val="000730ED"/>
    <w:rsid w:val="00074292"/>
    <w:rsid w:val="00074B5C"/>
    <w:rsid w:val="000757B2"/>
    <w:rsid w:val="000764E4"/>
    <w:rsid w:val="000767CF"/>
    <w:rsid w:val="00076FBD"/>
    <w:rsid w:val="00077387"/>
    <w:rsid w:val="00077970"/>
    <w:rsid w:val="00080734"/>
    <w:rsid w:val="000811B9"/>
    <w:rsid w:val="0008216A"/>
    <w:rsid w:val="00083B0E"/>
    <w:rsid w:val="00084ACD"/>
    <w:rsid w:val="0008533E"/>
    <w:rsid w:val="00086400"/>
    <w:rsid w:val="00086A37"/>
    <w:rsid w:val="000871D6"/>
    <w:rsid w:val="0008762C"/>
    <w:rsid w:val="00087BD1"/>
    <w:rsid w:val="00087DD1"/>
    <w:rsid w:val="000909DF"/>
    <w:rsid w:val="00090E9A"/>
    <w:rsid w:val="00090EB4"/>
    <w:rsid w:val="00091FA6"/>
    <w:rsid w:val="0009288C"/>
    <w:rsid w:val="000929DE"/>
    <w:rsid w:val="00092D3B"/>
    <w:rsid w:val="00093057"/>
    <w:rsid w:val="00093307"/>
    <w:rsid w:val="00094789"/>
    <w:rsid w:val="00094D7C"/>
    <w:rsid w:val="00095CB2"/>
    <w:rsid w:val="0009617C"/>
    <w:rsid w:val="000970EA"/>
    <w:rsid w:val="0009723A"/>
    <w:rsid w:val="00097BAF"/>
    <w:rsid w:val="00097E31"/>
    <w:rsid w:val="000A1000"/>
    <w:rsid w:val="000A2A6F"/>
    <w:rsid w:val="000A2ABD"/>
    <w:rsid w:val="000A46FA"/>
    <w:rsid w:val="000A47D9"/>
    <w:rsid w:val="000A4903"/>
    <w:rsid w:val="000A5309"/>
    <w:rsid w:val="000A5406"/>
    <w:rsid w:val="000A5D5A"/>
    <w:rsid w:val="000A5EA7"/>
    <w:rsid w:val="000A6173"/>
    <w:rsid w:val="000A6748"/>
    <w:rsid w:val="000A731A"/>
    <w:rsid w:val="000A733C"/>
    <w:rsid w:val="000A75A3"/>
    <w:rsid w:val="000A7AD1"/>
    <w:rsid w:val="000A7BBA"/>
    <w:rsid w:val="000A7F3E"/>
    <w:rsid w:val="000B02BD"/>
    <w:rsid w:val="000B0523"/>
    <w:rsid w:val="000B076B"/>
    <w:rsid w:val="000B1C92"/>
    <w:rsid w:val="000B2A02"/>
    <w:rsid w:val="000B2F5E"/>
    <w:rsid w:val="000B3234"/>
    <w:rsid w:val="000B3B4D"/>
    <w:rsid w:val="000B3E8A"/>
    <w:rsid w:val="000B415C"/>
    <w:rsid w:val="000B4778"/>
    <w:rsid w:val="000B5105"/>
    <w:rsid w:val="000B60D1"/>
    <w:rsid w:val="000B60FF"/>
    <w:rsid w:val="000B78B5"/>
    <w:rsid w:val="000C11E4"/>
    <w:rsid w:val="000C1635"/>
    <w:rsid w:val="000C17BF"/>
    <w:rsid w:val="000C239E"/>
    <w:rsid w:val="000C3283"/>
    <w:rsid w:val="000C376A"/>
    <w:rsid w:val="000C4443"/>
    <w:rsid w:val="000C4AF7"/>
    <w:rsid w:val="000C4D11"/>
    <w:rsid w:val="000C552A"/>
    <w:rsid w:val="000C56B8"/>
    <w:rsid w:val="000C695E"/>
    <w:rsid w:val="000C6D02"/>
    <w:rsid w:val="000C784B"/>
    <w:rsid w:val="000C7EC5"/>
    <w:rsid w:val="000D063B"/>
    <w:rsid w:val="000D15A2"/>
    <w:rsid w:val="000D20B1"/>
    <w:rsid w:val="000D264C"/>
    <w:rsid w:val="000D2959"/>
    <w:rsid w:val="000D3BD1"/>
    <w:rsid w:val="000D40A6"/>
    <w:rsid w:val="000D4FD6"/>
    <w:rsid w:val="000D5246"/>
    <w:rsid w:val="000D582C"/>
    <w:rsid w:val="000D5B1C"/>
    <w:rsid w:val="000D65AA"/>
    <w:rsid w:val="000D6FAE"/>
    <w:rsid w:val="000D737B"/>
    <w:rsid w:val="000D7FD3"/>
    <w:rsid w:val="000E00EE"/>
    <w:rsid w:val="000E0341"/>
    <w:rsid w:val="000E07D3"/>
    <w:rsid w:val="000E0BB8"/>
    <w:rsid w:val="000E1A8A"/>
    <w:rsid w:val="000E1E09"/>
    <w:rsid w:val="000E24B7"/>
    <w:rsid w:val="000E2865"/>
    <w:rsid w:val="000E2FCB"/>
    <w:rsid w:val="000E3701"/>
    <w:rsid w:val="000E43D2"/>
    <w:rsid w:val="000E44E7"/>
    <w:rsid w:val="000E46FB"/>
    <w:rsid w:val="000E481F"/>
    <w:rsid w:val="000E6063"/>
    <w:rsid w:val="000E663A"/>
    <w:rsid w:val="000E6D1F"/>
    <w:rsid w:val="000E7C6E"/>
    <w:rsid w:val="000F0343"/>
    <w:rsid w:val="000F0A6C"/>
    <w:rsid w:val="000F1CB6"/>
    <w:rsid w:val="000F1DB5"/>
    <w:rsid w:val="000F1DC5"/>
    <w:rsid w:val="000F2562"/>
    <w:rsid w:val="000F26BD"/>
    <w:rsid w:val="000F3095"/>
    <w:rsid w:val="000F30B3"/>
    <w:rsid w:val="000F5112"/>
    <w:rsid w:val="000F55CA"/>
    <w:rsid w:val="000F5619"/>
    <w:rsid w:val="000F6063"/>
    <w:rsid w:val="000F785D"/>
    <w:rsid w:val="000F79EC"/>
    <w:rsid w:val="00100FCF"/>
    <w:rsid w:val="0010120C"/>
    <w:rsid w:val="0010167D"/>
    <w:rsid w:val="00101B3A"/>
    <w:rsid w:val="00101EE0"/>
    <w:rsid w:val="00102BC8"/>
    <w:rsid w:val="0010336F"/>
    <w:rsid w:val="00103C62"/>
    <w:rsid w:val="00103D3E"/>
    <w:rsid w:val="001041EA"/>
    <w:rsid w:val="00105BA1"/>
    <w:rsid w:val="0010641F"/>
    <w:rsid w:val="001074B7"/>
    <w:rsid w:val="001078FB"/>
    <w:rsid w:val="00107A74"/>
    <w:rsid w:val="00107F2A"/>
    <w:rsid w:val="00110526"/>
    <w:rsid w:val="00110F94"/>
    <w:rsid w:val="0011102D"/>
    <w:rsid w:val="00111320"/>
    <w:rsid w:val="00111E3F"/>
    <w:rsid w:val="00111E8A"/>
    <w:rsid w:val="00112401"/>
    <w:rsid w:val="001125BE"/>
    <w:rsid w:val="00112AA2"/>
    <w:rsid w:val="00112F4C"/>
    <w:rsid w:val="001131D7"/>
    <w:rsid w:val="00113B89"/>
    <w:rsid w:val="00114432"/>
    <w:rsid w:val="0011589F"/>
    <w:rsid w:val="00116C1A"/>
    <w:rsid w:val="001176AD"/>
    <w:rsid w:val="00117E18"/>
    <w:rsid w:val="00120DCB"/>
    <w:rsid w:val="00120F38"/>
    <w:rsid w:val="00120F87"/>
    <w:rsid w:val="0012243B"/>
    <w:rsid w:val="001225B4"/>
    <w:rsid w:val="00123022"/>
    <w:rsid w:val="0012385C"/>
    <w:rsid w:val="00123873"/>
    <w:rsid w:val="00123D4D"/>
    <w:rsid w:val="00124E4A"/>
    <w:rsid w:val="00125FD4"/>
    <w:rsid w:val="0013019B"/>
    <w:rsid w:val="00130C91"/>
    <w:rsid w:val="00130C9D"/>
    <w:rsid w:val="00130F83"/>
    <w:rsid w:val="001310F9"/>
    <w:rsid w:val="001314CB"/>
    <w:rsid w:val="00133914"/>
    <w:rsid w:val="00133B6E"/>
    <w:rsid w:val="00133CFF"/>
    <w:rsid w:val="00134605"/>
    <w:rsid w:val="0013504F"/>
    <w:rsid w:val="00135F40"/>
    <w:rsid w:val="00136520"/>
    <w:rsid w:val="00137161"/>
    <w:rsid w:val="00137259"/>
    <w:rsid w:val="00137638"/>
    <w:rsid w:val="001404F7"/>
    <w:rsid w:val="00140B1B"/>
    <w:rsid w:val="00140C3B"/>
    <w:rsid w:val="00141683"/>
    <w:rsid w:val="0014223C"/>
    <w:rsid w:val="0014254C"/>
    <w:rsid w:val="00144592"/>
    <w:rsid w:val="0014471D"/>
    <w:rsid w:val="001477A3"/>
    <w:rsid w:val="00147A59"/>
    <w:rsid w:val="00150207"/>
    <w:rsid w:val="0015029C"/>
    <w:rsid w:val="00150956"/>
    <w:rsid w:val="0015107E"/>
    <w:rsid w:val="001510D4"/>
    <w:rsid w:val="0015121E"/>
    <w:rsid w:val="00154BAB"/>
    <w:rsid w:val="00154BF5"/>
    <w:rsid w:val="0015511E"/>
    <w:rsid w:val="00156218"/>
    <w:rsid w:val="001562DA"/>
    <w:rsid w:val="00156B0C"/>
    <w:rsid w:val="00156EF6"/>
    <w:rsid w:val="001570BF"/>
    <w:rsid w:val="001572E9"/>
    <w:rsid w:val="00157704"/>
    <w:rsid w:val="001577B7"/>
    <w:rsid w:val="00157B71"/>
    <w:rsid w:val="0016232C"/>
    <w:rsid w:val="0016328F"/>
    <w:rsid w:val="00164487"/>
    <w:rsid w:val="00164A06"/>
    <w:rsid w:val="00165A42"/>
    <w:rsid w:val="00166412"/>
    <w:rsid w:val="00167383"/>
    <w:rsid w:val="001673BE"/>
    <w:rsid w:val="001704B7"/>
    <w:rsid w:val="00170738"/>
    <w:rsid w:val="00170942"/>
    <w:rsid w:val="00170B4C"/>
    <w:rsid w:val="00171AAF"/>
    <w:rsid w:val="00171B55"/>
    <w:rsid w:val="00172366"/>
    <w:rsid w:val="00172FCF"/>
    <w:rsid w:val="00173973"/>
    <w:rsid w:val="001739EA"/>
    <w:rsid w:val="0017456F"/>
    <w:rsid w:val="001747DC"/>
    <w:rsid w:val="001749EC"/>
    <w:rsid w:val="001767C7"/>
    <w:rsid w:val="00176903"/>
    <w:rsid w:val="00176BCC"/>
    <w:rsid w:val="00177215"/>
    <w:rsid w:val="00177C60"/>
    <w:rsid w:val="00177DD8"/>
    <w:rsid w:val="00177E2D"/>
    <w:rsid w:val="00177F66"/>
    <w:rsid w:val="0018075E"/>
    <w:rsid w:val="00180794"/>
    <w:rsid w:val="00180EAF"/>
    <w:rsid w:val="0018120D"/>
    <w:rsid w:val="00181ECD"/>
    <w:rsid w:val="00181F44"/>
    <w:rsid w:val="001829CF"/>
    <w:rsid w:val="00182B95"/>
    <w:rsid w:val="00182DD5"/>
    <w:rsid w:val="00183585"/>
    <w:rsid w:val="0018366A"/>
    <w:rsid w:val="00183FCD"/>
    <w:rsid w:val="0018475A"/>
    <w:rsid w:val="00184F65"/>
    <w:rsid w:val="001854EE"/>
    <w:rsid w:val="00185D18"/>
    <w:rsid w:val="00186EBE"/>
    <w:rsid w:val="00186EF1"/>
    <w:rsid w:val="00187B1D"/>
    <w:rsid w:val="001902CD"/>
    <w:rsid w:val="00190635"/>
    <w:rsid w:val="00190B83"/>
    <w:rsid w:val="00190C30"/>
    <w:rsid w:val="00191D9F"/>
    <w:rsid w:val="00192044"/>
    <w:rsid w:val="00192380"/>
    <w:rsid w:val="0019245A"/>
    <w:rsid w:val="00193904"/>
    <w:rsid w:val="001944ED"/>
    <w:rsid w:val="00194F3F"/>
    <w:rsid w:val="0019500E"/>
    <w:rsid w:val="001951CC"/>
    <w:rsid w:val="0019539E"/>
    <w:rsid w:val="00195C16"/>
    <w:rsid w:val="0019712B"/>
    <w:rsid w:val="0019754A"/>
    <w:rsid w:val="00197BBC"/>
    <w:rsid w:val="001A03C1"/>
    <w:rsid w:val="001A064A"/>
    <w:rsid w:val="001A0925"/>
    <w:rsid w:val="001A1182"/>
    <w:rsid w:val="001A19B5"/>
    <w:rsid w:val="001A19EF"/>
    <w:rsid w:val="001A20EA"/>
    <w:rsid w:val="001A3041"/>
    <w:rsid w:val="001A4402"/>
    <w:rsid w:val="001A49A0"/>
    <w:rsid w:val="001A6059"/>
    <w:rsid w:val="001A6552"/>
    <w:rsid w:val="001A6811"/>
    <w:rsid w:val="001A6843"/>
    <w:rsid w:val="001A77C9"/>
    <w:rsid w:val="001A7AA5"/>
    <w:rsid w:val="001A7E02"/>
    <w:rsid w:val="001B073E"/>
    <w:rsid w:val="001B082B"/>
    <w:rsid w:val="001B1494"/>
    <w:rsid w:val="001B1AC3"/>
    <w:rsid w:val="001B2A68"/>
    <w:rsid w:val="001B3B94"/>
    <w:rsid w:val="001B4628"/>
    <w:rsid w:val="001B4E00"/>
    <w:rsid w:val="001B570D"/>
    <w:rsid w:val="001B5D57"/>
    <w:rsid w:val="001B64A3"/>
    <w:rsid w:val="001B6D39"/>
    <w:rsid w:val="001B72EA"/>
    <w:rsid w:val="001B74A5"/>
    <w:rsid w:val="001B7E65"/>
    <w:rsid w:val="001B7ED5"/>
    <w:rsid w:val="001C0514"/>
    <w:rsid w:val="001C0B33"/>
    <w:rsid w:val="001C1813"/>
    <w:rsid w:val="001C21FC"/>
    <w:rsid w:val="001C2A62"/>
    <w:rsid w:val="001C3768"/>
    <w:rsid w:val="001C389F"/>
    <w:rsid w:val="001C4319"/>
    <w:rsid w:val="001C4C7C"/>
    <w:rsid w:val="001C7375"/>
    <w:rsid w:val="001D02F2"/>
    <w:rsid w:val="001D0327"/>
    <w:rsid w:val="001D0B0C"/>
    <w:rsid w:val="001D0C3C"/>
    <w:rsid w:val="001D26A4"/>
    <w:rsid w:val="001D2DE5"/>
    <w:rsid w:val="001D3EAB"/>
    <w:rsid w:val="001D49A6"/>
    <w:rsid w:val="001D54F1"/>
    <w:rsid w:val="001D586A"/>
    <w:rsid w:val="001D5B12"/>
    <w:rsid w:val="001D62FD"/>
    <w:rsid w:val="001D65B8"/>
    <w:rsid w:val="001D6CB9"/>
    <w:rsid w:val="001D78DC"/>
    <w:rsid w:val="001E03AA"/>
    <w:rsid w:val="001E0980"/>
    <w:rsid w:val="001E0C66"/>
    <w:rsid w:val="001E0E2F"/>
    <w:rsid w:val="001E24F4"/>
    <w:rsid w:val="001E2B14"/>
    <w:rsid w:val="001E2FDE"/>
    <w:rsid w:val="001E3667"/>
    <w:rsid w:val="001E5920"/>
    <w:rsid w:val="001E5B1D"/>
    <w:rsid w:val="001E65C2"/>
    <w:rsid w:val="001E6917"/>
    <w:rsid w:val="001E6BDD"/>
    <w:rsid w:val="001E7CD7"/>
    <w:rsid w:val="001F090B"/>
    <w:rsid w:val="001F0B2E"/>
    <w:rsid w:val="001F0F22"/>
    <w:rsid w:val="001F233B"/>
    <w:rsid w:val="001F2624"/>
    <w:rsid w:val="001F318D"/>
    <w:rsid w:val="001F3318"/>
    <w:rsid w:val="001F3441"/>
    <w:rsid w:val="001F3CF0"/>
    <w:rsid w:val="001F40F8"/>
    <w:rsid w:val="001F4D64"/>
    <w:rsid w:val="001F4E45"/>
    <w:rsid w:val="001F5403"/>
    <w:rsid w:val="001F544B"/>
    <w:rsid w:val="001F56CC"/>
    <w:rsid w:val="001F587B"/>
    <w:rsid w:val="001F58F2"/>
    <w:rsid w:val="001F7021"/>
    <w:rsid w:val="001F7E23"/>
    <w:rsid w:val="002000DA"/>
    <w:rsid w:val="0020033A"/>
    <w:rsid w:val="0020035F"/>
    <w:rsid w:val="00200C68"/>
    <w:rsid w:val="00200D31"/>
    <w:rsid w:val="0020422B"/>
    <w:rsid w:val="002043D8"/>
    <w:rsid w:val="00204497"/>
    <w:rsid w:val="0020466F"/>
    <w:rsid w:val="0020497C"/>
    <w:rsid w:val="002049BF"/>
    <w:rsid w:val="00204B3C"/>
    <w:rsid w:val="002052F0"/>
    <w:rsid w:val="00205649"/>
    <w:rsid w:val="00205B56"/>
    <w:rsid w:val="00206548"/>
    <w:rsid w:val="0020690A"/>
    <w:rsid w:val="00206DD6"/>
    <w:rsid w:val="0020776B"/>
    <w:rsid w:val="00210DFE"/>
    <w:rsid w:val="00211683"/>
    <w:rsid w:val="0021292A"/>
    <w:rsid w:val="002129C7"/>
    <w:rsid w:val="00212DCD"/>
    <w:rsid w:val="00213579"/>
    <w:rsid w:val="002139BE"/>
    <w:rsid w:val="00214705"/>
    <w:rsid w:val="002155D0"/>
    <w:rsid w:val="002176A0"/>
    <w:rsid w:val="00221B34"/>
    <w:rsid w:val="0022228C"/>
    <w:rsid w:val="00222501"/>
    <w:rsid w:val="00222CC0"/>
    <w:rsid w:val="00223860"/>
    <w:rsid w:val="002240CB"/>
    <w:rsid w:val="002247B3"/>
    <w:rsid w:val="00224BA7"/>
    <w:rsid w:val="00224F73"/>
    <w:rsid w:val="0022553C"/>
    <w:rsid w:val="002256CC"/>
    <w:rsid w:val="0022594C"/>
    <w:rsid w:val="002261E5"/>
    <w:rsid w:val="002264FB"/>
    <w:rsid w:val="002270A5"/>
    <w:rsid w:val="00227706"/>
    <w:rsid w:val="00227D41"/>
    <w:rsid w:val="00230200"/>
    <w:rsid w:val="00230388"/>
    <w:rsid w:val="002316CC"/>
    <w:rsid w:val="00231763"/>
    <w:rsid w:val="002322E3"/>
    <w:rsid w:val="002335FF"/>
    <w:rsid w:val="00233A37"/>
    <w:rsid w:val="00233F86"/>
    <w:rsid w:val="00234D77"/>
    <w:rsid w:val="002350AD"/>
    <w:rsid w:val="0023513F"/>
    <w:rsid w:val="00235325"/>
    <w:rsid w:val="0023583D"/>
    <w:rsid w:val="00235BF0"/>
    <w:rsid w:val="00236AF6"/>
    <w:rsid w:val="00237898"/>
    <w:rsid w:val="002379EF"/>
    <w:rsid w:val="00241C9C"/>
    <w:rsid w:val="00242254"/>
    <w:rsid w:val="00242BE2"/>
    <w:rsid w:val="00242D0F"/>
    <w:rsid w:val="002433D5"/>
    <w:rsid w:val="00243646"/>
    <w:rsid w:val="00243A82"/>
    <w:rsid w:val="0024623F"/>
    <w:rsid w:val="002466F7"/>
    <w:rsid w:val="0024682E"/>
    <w:rsid w:val="002502BB"/>
    <w:rsid w:val="00250917"/>
    <w:rsid w:val="00250C70"/>
    <w:rsid w:val="00252028"/>
    <w:rsid w:val="00252846"/>
    <w:rsid w:val="00252C14"/>
    <w:rsid w:val="00252D1E"/>
    <w:rsid w:val="00253D85"/>
    <w:rsid w:val="00253F26"/>
    <w:rsid w:val="00254471"/>
    <w:rsid w:val="002544F1"/>
    <w:rsid w:val="002548DC"/>
    <w:rsid w:val="00254BB7"/>
    <w:rsid w:val="00255579"/>
    <w:rsid w:val="0025696E"/>
    <w:rsid w:val="00256C3E"/>
    <w:rsid w:val="00256DD3"/>
    <w:rsid w:val="00257EC6"/>
    <w:rsid w:val="00260B62"/>
    <w:rsid w:val="00260F65"/>
    <w:rsid w:val="00261250"/>
    <w:rsid w:val="002615BB"/>
    <w:rsid w:val="00261971"/>
    <w:rsid w:val="00262692"/>
    <w:rsid w:val="002626E8"/>
    <w:rsid w:val="00264560"/>
    <w:rsid w:val="002645AC"/>
    <w:rsid w:val="00264CC4"/>
    <w:rsid w:val="00265153"/>
    <w:rsid w:val="002651F2"/>
    <w:rsid w:val="0026565A"/>
    <w:rsid w:val="00266971"/>
    <w:rsid w:val="00266F53"/>
    <w:rsid w:val="00267501"/>
    <w:rsid w:val="00267E58"/>
    <w:rsid w:val="00267F35"/>
    <w:rsid w:val="00270276"/>
    <w:rsid w:val="002706CA"/>
    <w:rsid w:val="00270918"/>
    <w:rsid w:val="002717BB"/>
    <w:rsid w:val="002718A3"/>
    <w:rsid w:val="00271A1E"/>
    <w:rsid w:val="00273351"/>
    <w:rsid w:val="00273503"/>
    <w:rsid w:val="0027364A"/>
    <w:rsid w:val="00273C21"/>
    <w:rsid w:val="00274A48"/>
    <w:rsid w:val="00274A84"/>
    <w:rsid w:val="0027595B"/>
    <w:rsid w:val="00275F6F"/>
    <w:rsid w:val="00276EB1"/>
    <w:rsid w:val="002804A0"/>
    <w:rsid w:val="0028073D"/>
    <w:rsid w:val="0028116B"/>
    <w:rsid w:val="002818A5"/>
    <w:rsid w:val="002820E0"/>
    <w:rsid w:val="0028220B"/>
    <w:rsid w:val="002828C1"/>
    <w:rsid w:val="00283C1B"/>
    <w:rsid w:val="0028529C"/>
    <w:rsid w:val="00285705"/>
    <w:rsid w:val="00285EF8"/>
    <w:rsid w:val="002861E1"/>
    <w:rsid w:val="002861F2"/>
    <w:rsid w:val="00286487"/>
    <w:rsid w:val="00286FCE"/>
    <w:rsid w:val="00290136"/>
    <w:rsid w:val="00290379"/>
    <w:rsid w:val="002903E4"/>
    <w:rsid w:val="00290BF2"/>
    <w:rsid w:val="00292837"/>
    <w:rsid w:val="00293EA9"/>
    <w:rsid w:val="0029493D"/>
    <w:rsid w:val="0029527C"/>
    <w:rsid w:val="0029581F"/>
    <w:rsid w:val="00295A87"/>
    <w:rsid w:val="00297FCB"/>
    <w:rsid w:val="002A0987"/>
    <w:rsid w:val="002A0D76"/>
    <w:rsid w:val="002A23CA"/>
    <w:rsid w:val="002A31D9"/>
    <w:rsid w:val="002A3D52"/>
    <w:rsid w:val="002A5673"/>
    <w:rsid w:val="002A591E"/>
    <w:rsid w:val="002A61B9"/>
    <w:rsid w:val="002A6D7B"/>
    <w:rsid w:val="002A6EF2"/>
    <w:rsid w:val="002A7EC2"/>
    <w:rsid w:val="002B022F"/>
    <w:rsid w:val="002B040D"/>
    <w:rsid w:val="002B08A6"/>
    <w:rsid w:val="002B10D4"/>
    <w:rsid w:val="002B193D"/>
    <w:rsid w:val="002B1CB5"/>
    <w:rsid w:val="002B2731"/>
    <w:rsid w:val="002B2AE3"/>
    <w:rsid w:val="002B2FC3"/>
    <w:rsid w:val="002B3BBB"/>
    <w:rsid w:val="002B424C"/>
    <w:rsid w:val="002B4E77"/>
    <w:rsid w:val="002B4EC3"/>
    <w:rsid w:val="002B5A1D"/>
    <w:rsid w:val="002B6222"/>
    <w:rsid w:val="002B6233"/>
    <w:rsid w:val="002B62D1"/>
    <w:rsid w:val="002B6C18"/>
    <w:rsid w:val="002B7F3D"/>
    <w:rsid w:val="002C057F"/>
    <w:rsid w:val="002C0ABF"/>
    <w:rsid w:val="002C153E"/>
    <w:rsid w:val="002C1635"/>
    <w:rsid w:val="002C20E3"/>
    <w:rsid w:val="002C21D8"/>
    <w:rsid w:val="002C2693"/>
    <w:rsid w:val="002C275A"/>
    <w:rsid w:val="002C28F3"/>
    <w:rsid w:val="002C3166"/>
    <w:rsid w:val="002C32CF"/>
    <w:rsid w:val="002C5379"/>
    <w:rsid w:val="002C56C8"/>
    <w:rsid w:val="002C59EA"/>
    <w:rsid w:val="002C5D13"/>
    <w:rsid w:val="002C60CF"/>
    <w:rsid w:val="002C6FD9"/>
    <w:rsid w:val="002C70BE"/>
    <w:rsid w:val="002D0A4B"/>
    <w:rsid w:val="002D10E0"/>
    <w:rsid w:val="002D1FC0"/>
    <w:rsid w:val="002D2FDD"/>
    <w:rsid w:val="002D370D"/>
    <w:rsid w:val="002D37AC"/>
    <w:rsid w:val="002D3DDE"/>
    <w:rsid w:val="002D4165"/>
    <w:rsid w:val="002D41BE"/>
    <w:rsid w:val="002D4892"/>
    <w:rsid w:val="002D5967"/>
    <w:rsid w:val="002D64A5"/>
    <w:rsid w:val="002D7C04"/>
    <w:rsid w:val="002E055C"/>
    <w:rsid w:val="002E08F3"/>
    <w:rsid w:val="002E0AB3"/>
    <w:rsid w:val="002E0F49"/>
    <w:rsid w:val="002E1421"/>
    <w:rsid w:val="002E1B30"/>
    <w:rsid w:val="002E355D"/>
    <w:rsid w:val="002E3EDD"/>
    <w:rsid w:val="002E4746"/>
    <w:rsid w:val="002E49EE"/>
    <w:rsid w:val="002E5514"/>
    <w:rsid w:val="002E6348"/>
    <w:rsid w:val="002E6BD0"/>
    <w:rsid w:val="002E7E10"/>
    <w:rsid w:val="002F104E"/>
    <w:rsid w:val="002F10F2"/>
    <w:rsid w:val="002F12FE"/>
    <w:rsid w:val="002F1438"/>
    <w:rsid w:val="002F21B8"/>
    <w:rsid w:val="002F240B"/>
    <w:rsid w:val="002F292F"/>
    <w:rsid w:val="002F2CA5"/>
    <w:rsid w:val="002F2D59"/>
    <w:rsid w:val="002F3005"/>
    <w:rsid w:val="002F3A22"/>
    <w:rsid w:val="002F3C85"/>
    <w:rsid w:val="002F52A6"/>
    <w:rsid w:val="002F5386"/>
    <w:rsid w:val="002F58FD"/>
    <w:rsid w:val="002F5DE1"/>
    <w:rsid w:val="002F6207"/>
    <w:rsid w:val="002F6DFE"/>
    <w:rsid w:val="002F6EAE"/>
    <w:rsid w:val="002F7101"/>
    <w:rsid w:val="0030081F"/>
    <w:rsid w:val="0030125B"/>
    <w:rsid w:val="00301B38"/>
    <w:rsid w:val="00301C41"/>
    <w:rsid w:val="00301C4A"/>
    <w:rsid w:val="003028AD"/>
    <w:rsid w:val="00302B42"/>
    <w:rsid w:val="00302ED0"/>
    <w:rsid w:val="0030460F"/>
    <w:rsid w:val="00304620"/>
    <w:rsid w:val="00304990"/>
    <w:rsid w:val="00304B10"/>
    <w:rsid w:val="00304B9C"/>
    <w:rsid w:val="00305511"/>
    <w:rsid w:val="003063E4"/>
    <w:rsid w:val="00306B37"/>
    <w:rsid w:val="00306BE7"/>
    <w:rsid w:val="0030774A"/>
    <w:rsid w:val="00307962"/>
    <w:rsid w:val="00307A4B"/>
    <w:rsid w:val="00307DFA"/>
    <w:rsid w:val="00310297"/>
    <w:rsid w:val="003104FE"/>
    <w:rsid w:val="00310D52"/>
    <w:rsid w:val="00311B15"/>
    <w:rsid w:val="00311BEE"/>
    <w:rsid w:val="00313207"/>
    <w:rsid w:val="00313350"/>
    <w:rsid w:val="0031343E"/>
    <w:rsid w:val="0031359D"/>
    <w:rsid w:val="003138E8"/>
    <w:rsid w:val="003145A4"/>
    <w:rsid w:val="00314DAD"/>
    <w:rsid w:val="00314F49"/>
    <w:rsid w:val="00315C85"/>
    <w:rsid w:val="00315F97"/>
    <w:rsid w:val="00317357"/>
    <w:rsid w:val="00317BE9"/>
    <w:rsid w:val="00317D20"/>
    <w:rsid w:val="00320018"/>
    <w:rsid w:val="003205A2"/>
    <w:rsid w:val="00320EF5"/>
    <w:rsid w:val="003219AB"/>
    <w:rsid w:val="00323202"/>
    <w:rsid w:val="003238B3"/>
    <w:rsid w:val="00323A0A"/>
    <w:rsid w:val="00323D9D"/>
    <w:rsid w:val="003246DA"/>
    <w:rsid w:val="00324E4E"/>
    <w:rsid w:val="003250CE"/>
    <w:rsid w:val="003255DB"/>
    <w:rsid w:val="00325BEA"/>
    <w:rsid w:val="00325E17"/>
    <w:rsid w:val="00325E4D"/>
    <w:rsid w:val="003265DC"/>
    <w:rsid w:val="00326645"/>
    <w:rsid w:val="00326973"/>
    <w:rsid w:val="00327652"/>
    <w:rsid w:val="00327A2E"/>
    <w:rsid w:val="00327DD4"/>
    <w:rsid w:val="00327F1A"/>
    <w:rsid w:val="00330430"/>
    <w:rsid w:val="003313C6"/>
    <w:rsid w:val="00331DF2"/>
    <w:rsid w:val="00331FF3"/>
    <w:rsid w:val="0033220F"/>
    <w:rsid w:val="003323D4"/>
    <w:rsid w:val="00334A7B"/>
    <w:rsid w:val="00335A40"/>
    <w:rsid w:val="00337135"/>
    <w:rsid w:val="00337548"/>
    <w:rsid w:val="00337708"/>
    <w:rsid w:val="00340CA9"/>
    <w:rsid w:val="0034121D"/>
    <w:rsid w:val="003416E1"/>
    <w:rsid w:val="00341DED"/>
    <w:rsid w:val="0034292B"/>
    <w:rsid w:val="00343D94"/>
    <w:rsid w:val="00344876"/>
    <w:rsid w:val="003449E7"/>
    <w:rsid w:val="00346385"/>
    <w:rsid w:val="003478E2"/>
    <w:rsid w:val="003479E5"/>
    <w:rsid w:val="00347B20"/>
    <w:rsid w:val="00350F66"/>
    <w:rsid w:val="00350F9D"/>
    <w:rsid w:val="0035100C"/>
    <w:rsid w:val="003515A3"/>
    <w:rsid w:val="003518BC"/>
    <w:rsid w:val="00352101"/>
    <w:rsid w:val="00352BC3"/>
    <w:rsid w:val="003539BD"/>
    <w:rsid w:val="00353A61"/>
    <w:rsid w:val="00354D7D"/>
    <w:rsid w:val="003578F9"/>
    <w:rsid w:val="0035796E"/>
    <w:rsid w:val="00357A7C"/>
    <w:rsid w:val="00357E67"/>
    <w:rsid w:val="0036026B"/>
    <w:rsid w:val="00360480"/>
    <w:rsid w:val="003610E1"/>
    <w:rsid w:val="00361347"/>
    <w:rsid w:val="003613AC"/>
    <w:rsid w:val="0036187E"/>
    <w:rsid w:val="003624C6"/>
    <w:rsid w:val="0036275D"/>
    <w:rsid w:val="00362A05"/>
    <w:rsid w:val="0036315C"/>
    <w:rsid w:val="003639A7"/>
    <w:rsid w:val="00363C39"/>
    <w:rsid w:val="00365CD2"/>
    <w:rsid w:val="00366624"/>
    <w:rsid w:val="00370622"/>
    <w:rsid w:val="0037237D"/>
    <w:rsid w:val="00372536"/>
    <w:rsid w:val="00373B1F"/>
    <w:rsid w:val="00373BB9"/>
    <w:rsid w:val="00374166"/>
    <w:rsid w:val="003747DC"/>
    <w:rsid w:val="00374CFB"/>
    <w:rsid w:val="003750FF"/>
    <w:rsid w:val="003752CE"/>
    <w:rsid w:val="00375510"/>
    <w:rsid w:val="00375AFC"/>
    <w:rsid w:val="00376536"/>
    <w:rsid w:val="00376BE3"/>
    <w:rsid w:val="00376F4D"/>
    <w:rsid w:val="0037787C"/>
    <w:rsid w:val="003778F6"/>
    <w:rsid w:val="00380709"/>
    <w:rsid w:val="00380FBD"/>
    <w:rsid w:val="003812FC"/>
    <w:rsid w:val="0038131E"/>
    <w:rsid w:val="0038318F"/>
    <w:rsid w:val="00383E3A"/>
    <w:rsid w:val="00384110"/>
    <w:rsid w:val="00385A47"/>
    <w:rsid w:val="00385CC0"/>
    <w:rsid w:val="00385DAD"/>
    <w:rsid w:val="003861EE"/>
    <w:rsid w:val="00386732"/>
    <w:rsid w:val="00386EAC"/>
    <w:rsid w:val="00386F80"/>
    <w:rsid w:val="00390169"/>
    <w:rsid w:val="00390597"/>
    <w:rsid w:val="003906DE"/>
    <w:rsid w:val="003907EA"/>
    <w:rsid w:val="00391875"/>
    <w:rsid w:val="003919BB"/>
    <w:rsid w:val="00391EC6"/>
    <w:rsid w:val="00393005"/>
    <w:rsid w:val="003942F8"/>
    <w:rsid w:val="003948DF"/>
    <w:rsid w:val="00394DE7"/>
    <w:rsid w:val="00394FE1"/>
    <w:rsid w:val="00395726"/>
    <w:rsid w:val="00395EF5"/>
    <w:rsid w:val="00395FA0"/>
    <w:rsid w:val="0039690E"/>
    <w:rsid w:val="00396B41"/>
    <w:rsid w:val="00397C14"/>
    <w:rsid w:val="00397D9F"/>
    <w:rsid w:val="003A0596"/>
    <w:rsid w:val="003A090D"/>
    <w:rsid w:val="003A23AF"/>
    <w:rsid w:val="003A2F3F"/>
    <w:rsid w:val="003A2FDE"/>
    <w:rsid w:val="003A3577"/>
    <w:rsid w:val="003A3741"/>
    <w:rsid w:val="003A4B3A"/>
    <w:rsid w:val="003A6C1B"/>
    <w:rsid w:val="003A73B0"/>
    <w:rsid w:val="003A7A99"/>
    <w:rsid w:val="003B00D0"/>
    <w:rsid w:val="003B036D"/>
    <w:rsid w:val="003B0502"/>
    <w:rsid w:val="003B0944"/>
    <w:rsid w:val="003B0C13"/>
    <w:rsid w:val="003B17F4"/>
    <w:rsid w:val="003B1A8E"/>
    <w:rsid w:val="003B2D82"/>
    <w:rsid w:val="003B3141"/>
    <w:rsid w:val="003B3326"/>
    <w:rsid w:val="003B34C7"/>
    <w:rsid w:val="003B38E1"/>
    <w:rsid w:val="003B51BF"/>
    <w:rsid w:val="003B6EA6"/>
    <w:rsid w:val="003B76E1"/>
    <w:rsid w:val="003B774B"/>
    <w:rsid w:val="003C04B9"/>
    <w:rsid w:val="003C07D3"/>
    <w:rsid w:val="003C0AC3"/>
    <w:rsid w:val="003C1A81"/>
    <w:rsid w:val="003C1C1A"/>
    <w:rsid w:val="003C2905"/>
    <w:rsid w:val="003C38CE"/>
    <w:rsid w:val="003C3E0C"/>
    <w:rsid w:val="003C4B51"/>
    <w:rsid w:val="003C4E13"/>
    <w:rsid w:val="003C5BDA"/>
    <w:rsid w:val="003C5D32"/>
    <w:rsid w:val="003C73BF"/>
    <w:rsid w:val="003C7A08"/>
    <w:rsid w:val="003D0B03"/>
    <w:rsid w:val="003D1A6E"/>
    <w:rsid w:val="003D23FB"/>
    <w:rsid w:val="003D35A5"/>
    <w:rsid w:val="003D3819"/>
    <w:rsid w:val="003D3E86"/>
    <w:rsid w:val="003D4E42"/>
    <w:rsid w:val="003D50FA"/>
    <w:rsid w:val="003D55F3"/>
    <w:rsid w:val="003D5D91"/>
    <w:rsid w:val="003D5FAD"/>
    <w:rsid w:val="003D61E6"/>
    <w:rsid w:val="003D6394"/>
    <w:rsid w:val="003D66BB"/>
    <w:rsid w:val="003D6BEC"/>
    <w:rsid w:val="003D731D"/>
    <w:rsid w:val="003D7815"/>
    <w:rsid w:val="003D7831"/>
    <w:rsid w:val="003D7B0E"/>
    <w:rsid w:val="003E08A2"/>
    <w:rsid w:val="003E08CE"/>
    <w:rsid w:val="003E1247"/>
    <w:rsid w:val="003E1E06"/>
    <w:rsid w:val="003E3747"/>
    <w:rsid w:val="003E3C03"/>
    <w:rsid w:val="003E41B7"/>
    <w:rsid w:val="003E4556"/>
    <w:rsid w:val="003E4B6E"/>
    <w:rsid w:val="003E5CC5"/>
    <w:rsid w:val="003E5F10"/>
    <w:rsid w:val="003E6387"/>
    <w:rsid w:val="003E6704"/>
    <w:rsid w:val="003F0D96"/>
    <w:rsid w:val="003F1769"/>
    <w:rsid w:val="003F2064"/>
    <w:rsid w:val="003F2482"/>
    <w:rsid w:val="003F2AD6"/>
    <w:rsid w:val="003F2D05"/>
    <w:rsid w:val="003F33BD"/>
    <w:rsid w:val="003F3C53"/>
    <w:rsid w:val="003F4094"/>
    <w:rsid w:val="003F44DE"/>
    <w:rsid w:val="003F5C22"/>
    <w:rsid w:val="003F6F7D"/>
    <w:rsid w:val="003F7D52"/>
    <w:rsid w:val="00402405"/>
    <w:rsid w:val="0040336D"/>
    <w:rsid w:val="00403F95"/>
    <w:rsid w:val="00404710"/>
    <w:rsid w:val="00404C3D"/>
    <w:rsid w:val="0040532A"/>
    <w:rsid w:val="0040541E"/>
    <w:rsid w:val="00405540"/>
    <w:rsid w:val="00405A9C"/>
    <w:rsid w:val="004060BF"/>
    <w:rsid w:val="00407F54"/>
    <w:rsid w:val="00410258"/>
    <w:rsid w:val="004103CD"/>
    <w:rsid w:val="004104FE"/>
    <w:rsid w:val="00410B7A"/>
    <w:rsid w:val="00411707"/>
    <w:rsid w:val="004119E6"/>
    <w:rsid w:val="0041213B"/>
    <w:rsid w:val="0041215E"/>
    <w:rsid w:val="00413409"/>
    <w:rsid w:val="00413972"/>
    <w:rsid w:val="00414374"/>
    <w:rsid w:val="00415D4E"/>
    <w:rsid w:val="004177BB"/>
    <w:rsid w:val="00421E21"/>
    <w:rsid w:val="004235D6"/>
    <w:rsid w:val="00423A6C"/>
    <w:rsid w:val="00423C63"/>
    <w:rsid w:val="00424944"/>
    <w:rsid w:val="00424CD8"/>
    <w:rsid w:val="0042512B"/>
    <w:rsid w:val="00425BB1"/>
    <w:rsid w:val="0042616E"/>
    <w:rsid w:val="00426C5A"/>
    <w:rsid w:val="00426D48"/>
    <w:rsid w:val="00426F43"/>
    <w:rsid w:val="00426FEC"/>
    <w:rsid w:val="004273B0"/>
    <w:rsid w:val="00427B72"/>
    <w:rsid w:val="00427D7C"/>
    <w:rsid w:val="00430BBB"/>
    <w:rsid w:val="00431DCD"/>
    <w:rsid w:val="00431F0D"/>
    <w:rsid w:val="00432E58"/>
    <w:rsid w:val="00432F1C"/>
    <w:rsid w:val="00433181"/>
    <w:rsid w:val="00434539"/>
    <w:rsid w:val="004349C7"/>
    <w:rsid w:val="00435051"/>
    <w:rsid w:val="00435A59"/>
    <w:rsid w:val="00435B49"/>
    <w:rsid w:val="004366E3"/>
    <w:rsid w:val="004370FE"/>
    <w:rsid w:val="004374DC"/>
    <w:rsid w:val="00437AC3"/>
    <w:rsid w:val="004400C8"/>
    <w:rsid w:val="0044143D"/>
    <w:rsid w:val="00441FB0"/>
    <w:rsid w:val="00442B04"/>
    <w:rsid w:val="00443D6C"/>
    <w:rsid w:val="00443F93"/>
    <w:rsid w:val="00444537"/>
    <w:rsid w:val="00445486"/>
    <w:rsid w:val="00446CEC"/>
    <w:rsid w:val="00447337"/>
    <w:rsid w:val="0044762B"/>
    <w:rsid w:val="0045051F"/>
    <w:rsid w:val="00451744"/>
    <w:rsid w:val="004524EE"/>
    <w:rsid w:val="00452A18"/>
    <w:rsid w:val="00452F48"/>
    <w:rsid w:val="00453869"/>
    <w:rsid w:val="00453CA5"/>
    <w:rsid w:val="00453EF7"/>
    <w:rsid w:val="00454373"/>
    <w:rsid w:val="00454960"/>
    <w:rsid w:val="0045561F"/>
    <w:rsid w:val="00456195"/>
    <w:rsid w:val="004569E2"/>
    <w:rsid w:val="00456C0F"/>
    <w:rsid w:val="00457C98"/>
    <w:rsid w:val="00460C03"/>
    <w:rsid w:val="004614AC"/>
    <w:rsid w:val="004617FD"/>
    <w:rsid w:val="004625A5"/>
    <w:rsid w:val="00462CBE"/>
    <w:rsid w:val="0046388D"/>
    <w:rsid w:val="0046512B"/>
    <w:rsid w:val="00466285"/>
    <w:rsid w:val="004673A6"/>
    <w:rsid w:val="0046788F"/>
    <w:rsid w:val="004678DF"/>
    <w:rsid w:val="00467E97"/>
    <w:rsid w:val="00471028"/>
    <w:rsid w:val="00471337"/>
    <w:rsid w:val="0047184F"/>
    <w:rsid w:val="0047196B"/>
    <w:rsid w:val="00472D60"/>
    <w:rsid w:val="00472E68"/>
    <w:rsid w:val="00472F07"/>
    <w:rsid w:val="0047429D"/>
    <w:rsid w:val="0047535C"/>
    <w:rsid w:val="004763BA"/>
    <w:rsid w:val="0047655C"/>
    <w:rsid w:val="0047664E"/>
    <w:rsid w:val="004772E7"/>
    <w:rsid w:val="00477B8E"/>
    <w:rsid w:val="0048105F"/>
    <w:rsid w:val="0048147B"/>
    <w:rsid w:val="00482138"/>
    <w:rsid w:val="00482320"/>
    <w:rsid w:val="00482525"/>
    <w:rsid w:val="004826DC"/>
    <w:rsid w:val="004827A2"/>
    <w:rsid w:val="004839E8"/>
    <w:rsid w:val="004842B2"/>
    <w:rsid w:val="004843BA"/>
    <w:rsid w:val="004846ED"/>
    <w:rsid w:val="00484836"/>
    <w:rsid w:val="0048506D"/>
    <w:rsid w:val="00485292"/>
    <w:rsid w:val="00485458"/>
    <w:rsid w:val="00487CD0"/>
    <w:rsid w:val="00490EBF"/>
    <w:rsid w:val="00491162"/>
    <w:rsid w:val="004911EE"/>
    <w:rsid w:val="00491578"/>
    <w:rsid w:val="004919E5"/>
    <w:rsid w:val="00492904"/>
    <w:rsid w:val="00492D6E"/>
    <w:rsid w:val="00493116"/>
    <w:rsid w:val="004931DD"/>
    <w:rsid w:val="00493535"/>
    <w:rsid w:val="00493C12"/>
    <w:rsid w:val="00493EF7"/>
    <w:rsid w:val="004940D5"/>
    <w:rsid w:val="004941AD"/>
    <w:rsid w:val="00494972"/>
    <w:rsid w:val="00494B17"/>
    <w:rsid w:val="00494F37"/>
    <w:rsid w:val="00494F85"/>
    <w:rsid w:val="004955F5"/>
    <w:rsid w:val="00496200"/>
    <w:rsid w:val="00496383"/>
    <w:rsid w:val="004968DF"/>
    <w:rsid w:val="00496B61"/>
    <w:rsid w:val="00496DE7"/>
    <w:rsid w:val="0049741E"/>
    <w:rsid w:val="0049775E"/>
    <w:rsid w:val="00497EC8"/>
    <w:rsid w:val="004A036D"/>
    <w:rsid w:val="004A0778"/>
    <w:rsid w:val="004A0ACC"/>
    <w:rsid w:val="004A0DEF"/>
    <w:rsid w:val="004A11EA"/>
    <w:rsid w:val="004A1D1D"/>
    <w:rsid w:val="004A23AC"/>
    <w:rsid w:val="004A248E"/>
    <w:rsid w:val="004A32D8"/>
    <w:rsid w:val="004A3339"/>
    <w:rsid w:val="004A42D4"/>
    <w:rsid w:val="004A48A8"/>
    <w:rsid w:val="004A4ED6"/>
    <w:rsid w:val="004A50BD"/>
    <w:rsid w:val="004A5E3F"/>
    <w:rsid w:val="004A5FF7"/>
    <w:rsid w:val="004A6252"/>
    <w:rsid w:val="004A6462"/>
    <w:rsid w:val="004A6EC8"/>
    <w:rsid w:val="004A76AF"/>
    <w:rsid w:val="004A774C"/>
    <w:rsid w:val="004A7767"/>
    <w:rsid w:val="004A7988"/>
    <w:rsid w:val="004B0022"/>
    <w:rsid w:val="004B01C2"/>
    <w:rsid w:val="004B0B99"/>
    <w:rsid w:val="004B1423"/>
    <w:rsid w:val="004B1F03"/>
    <w:rsid w:val="004B28AE"/>
    <w:rsid w:val="004B3791"/>
    <w:rsid w:val="004B458F"/>
    <w:rsid w:val="004B53F0"/>
    <w:rsid w:val="004B5861"/>
    <w:rsid w:val="004B59A2"/>
    <w:rsid w:val="004B629D"/>
    <w:rsid w:val="004B6983"/>
    <w:rsid w:val="004B6A81"/>
    <w:rsid w:val="004B6E1C"/>
    <w:rsid w:val="004B6F06"/>
    <w:rsid w:val="004B72A2"/>
    <w:rsid w:val="004B7788"/>
    <w:rsid w:val="004C0E06"/>
    <w:rsid w:val="004C212F"/>
    <w:rsid w:val="004C23AC"/>
    <w:rsid w:val="004C3B7C"/>
    <w:rsid w:val="004C3F33"/>
    <w:rsid w:val="004C40EA"/>
    <w:rsid w:val="004C482F"/>
    <w:rsid w:val="004C5793"/>
    <w:rsid w:val="004C695F"/>
    <w:rsid w:val="004C6D06"/>
    <w:rsid w:val="004C70B9"/>
    <w:rsid w:val="004D032E"/>
    <w:rsid w:val="004D07BE"/>
    <w:rsid w:val="004D08D9"/>
    <w:rsid w:val="004D0D50"/>
    <w:rsid w:val="004D0D87"/>
    <w:rsid w:val="004D0DFD"/>
    <w:rsid w:val="004D16C6"/>
    <w:rsid w:val="004D1756"/>
    <w:rsid w:val="004D194A"/>
    <w:rsid w:val="004D306B"/>
    <w:rsid w:val="004D3404"/>
    <w:rsid w:val="004D39D4"/>
    <w:rsid w:val="004D3B38"/>
    <w:rsid w:val="004D45D9"/>
    <w:rsid w:val="004D461D"/>
    <w:rsid w:val="004D475B"/>
    <w:rsid w:val="004D54E4"/>
    <w:rsid w:val="004D5567"/>
    <w:rsid w:val="004D5760"/>
    <w:rsid w:val="004D6751"/>
    <w:rsid w:val="004D7673"/>
    <w:rsid w:val="004D77F0"/>
    <w:rsid w:val="004D79F9"/>
    <w:rsid w:val="004E04CC"/>
    <w:rsid w:val="004E116C"/>
    <w:rsid w:val="004E1239"/>
    <w:rsid w:val="004E206F"/>
    <w:rsid w:val="004E2CFB"/>
    <w:rsid w:val="004E554F"/>
    <w:rsid w:val="004E5929"/>
    <w:rsid w:val="004E6522"/>
    <w:rsid w:val="004E74A0"/>
    <w:rsid w:val="004F03D7"/>
    <w:rsid w:val="004F0DB7"/>
    <w:rsid w:val="004F1F0E"/>
    <w:rsid w:val="004F1F71"/>
    <w:rsid w:val="004F2325"/>
    <w:rsid w:val="004F2D51"/>
    <w:rsid w:val="004F2FA9"/>
    <w:rsid w:val="004F32AE"/>
    <w:rsid w:val="004F3478"/>
    <w:rsid w:val="004F3C56"/>
    <w:rsid w:val="004F402D"/>
    <w:rsid w:val="004F4DCF"/>
    <w:rsid w:val="004F55B4"/>
    <w:rsid w:val="004F567E"/>
    <w:rsid w:val="004F59E2"/>
    <w:rsid w:val="004F651F"/>
    <w:rsid w:val="004F6D6C"/>
    <w:rsid w:val="004F70BF"/>
    <w:rsid w:val="004F770B"/>
    <w:rsid w:val="004F7B9C"/>
    <w:rsid w:val="00500042"/>
    <w:rsid w:val="00500430"/>
    <w:rsid w:val="005005E4"/>
    <w:rsid w:val="00500E37"/>
    <w:rsid w:val="00500ED6"/>
    <w:rsid w:val="0050119B"/>
    <w:rsid w:val="00501584"/>
    <w:rsid w:val="00501E09"/>
    <w:rsid w:val="00501FBF"/>
    <w:rsid w:val="00502064"/>
    <w:rsid w:val="00502B46"/>
    <w:rsid w:val="00504553"/>
    <w:rsid w:val="00504D8F"/>
    <w:rsid w:val="00504E53"/>
    <w:rsid w:val="00505137"/>
    <w:rsid w:val="00505919"/>
    <w:rsid w:val="00506D0E"/>
    <w:rsid w:val="005073A0"/>
    <w:rsid w:val="00507B38"/>
    <w:rsid w:val="00507CA2"/>
    <w:rsid w:val="00507CDC"/>
    <w:rsid w:val="00507F61"/>
    <w:rsid w:val="0051022F"/>
    <w:rsid w:val="0051024E"/>
    <w:rsid w:val="00510287"/>
    <w:rsid w:val="005105D0"/>
    <w:rsid w:val="00510E80"/>
    <w:rsid w:val="0051182C"/>
    <w:rsid w:val="00511DCE"/>
    <w:rsid w:val="005136D5"/>
    <w:rsid w:val="0051451A"/>
    <w:rsid w:val="00514741"/>
    <w:rsid w:val="00514A2C"/>
    <w:rsid w:val="00514F37"/>
    <w:rsid w:val="00516794"/>
    <w:rsid w:val="005167CD"/>
    <w:rsid w:val="0051697B"/>
    <w:rsid w:val="0052149A"/>
    <w:rsid w:val="005217B9"/>
    <w:rsid w:val="00521D07"/>
    <w:rsid w:val="00521D8A"/>
    <w:rsid w:val="005224DB"/>
    <w:rsid w:val="005232A7"/>
    <w:rsid w:val="005255F6"/>
    <w:rsid w:val="00526C81"/>
    <w:rsid w:val="00527375"/>
    <w:rsid w:val="00527B09"/>
    <w:rsid w:val="00527C37"/>
    <w:rsid w:val="00527CB9"/>
    <w:rsid w:val="00527F06"/>
    <w:rsid w:val="005301E2"/>
    <w:rsid w:val="00530E66"/>
    <w:rsid w:val="00530E94"/>
    <w:rsid w:val="00531605"/>
    <w:rsid w:val="005327F2"/>
    <w:rsid w:val="00532B3E"/>
    <w:rsid w:val="00532F53"/>
    <w:rsid w:val="0053412C"/>
    <w:rsid w:val="005346C2"/>
    <w:rsid w:val="00534C3A"/>
    <w:rsid w:val="00534CB0"/>
    <w:rsid w:val="005350A2"/>
    <w:rsid w:val="00535676"/>
    <w:rsid w:val="00535902"/>
    <w:rsid w:val="00536E95"/>
    <w:rsid w:val="00536F9B"/>
    <w:rsid w:val="005371E5"/>
    <w:rsid w:val="00537492"/>
    <w:rsid w:val="00541907"/>
    <w:rsid w:val="00541EB8"/>
    <w:rsid w:val="005424E1"/>
    <w:rsid w:val="005426EB"/>
    <w:rsid w:val="00543141"/>
    <w:rsid w:val="00543673"/>
    <w:rsid w:val="00543916"/>
    <w:rsid w:val="00543F2B"/>
    <w:rsid w:val="00545247"/>
    <w:rsid w:val="00545AD2"/>
    <w:rsid w:val="00545E9F"/>
    <w:rsid w:val="00546083"/>
    <w:rsid w:val="00546A28"/>
    <w:rsid w:val="00547468"/>
    <w:rsid w:val="0054768C"/>
    <w:rsid w:val="00551BC5"/>
    <w:rsid w:val="005522A5"/>
    <w:rsid w:val="00552E23"/>
    <w:rsid w:val="00553518"/>
    <w:rsid w:val="005545EE"/>
    <w:rsid w:val="00554B31"/>
    <w:rsid w:val="00554F11"/>
    <w:rsid w:val="00555BB4"/>
    <w:rsid w:val="005563D0"/>
    <w:rsid w:val="00556641"/>
    <w:rsid w:val="00557B91"/>
    <w:rsid w:val="00560EA7"/>
    <w:rsid w:val="0056233C"/>
    <w:rsid w:val="005630E6"/>
    <w:rsid w:val="00564D1C"/>
    <w:rsid w:val="00565104"/>
    <w:rsid w:val="005654CC"/>
    <w:rsid w:val="00565911"/>
    <w:rsid w:val="00565DAC"/>
    <w:rsid w:val="00570570"/>
    <w:rsid w:val="00570B89"/>
    <w:rsid w:val="0057165B"/>
    <w:rsid w:val="00571F57"/>
    <w:rsid w:val="00572703"/>
    <w:rsid w:val="00574AE9"/>
    <w:rsid w:val="00575067"/>
    <w:rsid w:val="0057526D"/>
    <w:rsid w:val="005759A8"/>
    <w:rsid w:val="00575F37"/>
    <w:rsid w:val="005765A5"/>
    <w:rsid w:val="00576633"/>
    <w:rsid w:val="00576C86"/>
    <w:rsid w:val="0058018E"/>
    <w:rsid w:val="005808D4"/>
    <w:rsid w:val="005812F4"/>
    <w:rsid w:val="005813DD"/>
    <w:rsid w:val="00581CB8"/>
    <w:rsid w:val="005827A2"/>
    <w:rsid w:val="005833A9"/>
    <w:rsid w:val="005833F6"/>
    <w:rsid w:val="005836EA"/>
    <w:rsid w:val="00583777"/>
    <w:rsid w:val="00583CE4"/>
    <w:rsid w:val="00584B08"/>
    <w:rsid w:val="005856F7"/>
    <w:rsid w:val="00587258"/>
    <w:rsid w:val="00587EE1"/>
    <w:rsid w:val="00590E04"/>
    <w:rsid w:val="00590EF2"/>
    <w:rsid w:val="00591500"/>
    <w:rsid w:val="00591737"/>
    <w:rsid w:val="0059254E"/>
    <w:rsid w:val="005927F7"/>
    <w:rsid w:val="005930C6"/>
    <w:rsid w:val="00593553"/>
    <w:rsid w:val="00593E51"/>
    <w:rsid w:val="00594318"/>
    <w:rsid w:val="0059486E"/>
    <w:rsid w:val="00594AE6"/>
    <w:rsid w:val="00596CC5"/>
    <w:rsid w:val="00596DB5"/>
    <w:rsid w:val="005972B3"/>
    <w:rsid w:val="005A1921"/>
    <w:rsid w:val="005A22E5"/>
    <w:rsid w:val="005A24CC"/>
    <w:rsid w:val="005A2E5B"/>
    <w:rsid w:val="005A31AB"/>
    <w:rsid w:val="005A3452"/>
    <w:rsid w:val="005A35DB"/>
    <w:rsid w:val="005A4315"/>
    <w:rsid w:val="005A4A09"/>
    <w:rsid w:val="005A4A51"/>
    <w:rsid w:val="005A4A5B"/>
    <w:rsid w:val="005A56E5"/>
    <w:rsid w:val="005A5AAD"/>
    <w:rsid w:val="005A6FBC"/>
    <w:rsid w:val="005A76BF"/>
    <w:rsid w:val="005A7ED4"/>
    <w:rsid w:val="005B010D"/>
    <w:rsid w:val="005B08B3"/>
    <w:rsid w:val="005B153B"/>
    <w:rsid w:val="005B1C35"/>
    <w:rsid w:val="005B3AB8"/>
    <w:rsid w:val="005B3C48"/>
    <w:rsid w:val="005B3C89"/>
    <w:rsid w:val="005B3D43"/>
    <w:rsid w:val="005B4525"/>
    <w:rsid w:val="005B58ED"/>
    <w:rsid w:val="005B6B38"/>
    <w:rsid w:val="005B7755"/>
    <w:rsid w:val="005B7BCE"/>
    <w:rsid w:val="005C06D6"/>
    <w:rsid w:val="005C1446"/>
    <w:rsid w:val="005C195E"/>
    <w:rsid w:val="005C1CFC"/>
    <w:rsid w:val="005C1D4F"/>
    <w:rsid w:val="005C2F9C"/>
    <w:rsid w:val="005C39DA"/>
    <w:rsid w:val="005C39E4"/>
    <w:rsid w:val="005C3D4D"/>
    <w:rsid w:val="005C42EB"/>
    <w:rsid w:val="005C5308"/>
    <w:rsid w:val="005C729F"/>
    <w:rsid w:val="005C7500"/>
    <w:rsid w:val="005C7881"/>
    <w:rsid w:val="005C7EEE"/>
    <w:rsid w:val="005D04BE"/>
    <w:rsid w:val="005D09EA"/>
    <w:rsid w:val="005D0BE9"/>
    <w:rsid w:val="005D0C15"/>
    <w:rsid w:val="005D0FC1"/>
    <w:rsid w:val="005D1814"/>
    <w:rsid w:val="005D2F5B"/>
    <w:rsid w:val="005D3D1E"/>
    <w:rsid w:val="005D499F"/>
    <w:rsid w:val="005D4D80"/>
    <w:rsid w:val="005D65E6"/>
    <w:rsid w:val="005D6E4C"/>
    <w:rsid w:val="005D6F45"/>
    <w:rsid w:val="005D7024"/>
    <w:rsid w:val="005D71F0"/>
    <w:rsid w:val="005D7307"/>
    <w:rsid w:val="005D770D"/>
    <w:rsid w:val="005D775A"/>
    <w:rsid w:val="005D7E59"/>
    <w:rsid w:val="005E0505"/>
    <w:rsid w:val="005E26BD"/>
    <w:rsid w:val="005E321D"/>
    <w:rsid w:val="005E3924"/>
    <w:rsid w:val="005E40D8"/>
    <w:rsid w:val="005E4B91"/>
    <w:rsid w:val="005E50E3"/>
    <w:rsid w:val="005E58EF"/>
    <w:rsid w:val="005E6B9A"/>
    <w:rsid w:val="005E6E4D"/>
    <w:rsid w:val="005E7480"/>
    <w:rsid w:val="005F073A"/>
    <w:rsid w:val="005F0807"/>
    <w:rsid w:val="005F12AE"/>
    <w:rsid w:val="005F17D7"/>
    <w:rsid w:val="005F2729"/>
    <w:rsid w:val="005F3DFB"/>
    <w:rsid w:val="005F47A2"/>
    <w:rsid w:val="005F4C3D"/>
    <w:rsid w:val="005F5E68"/>
    <w:rsid w:val="005F6AE1"/>
    <w:rsid w:val="005F70AC"/>
    <w:rsid w:val="005F7248"/>
    <w:rsid w:val="005F72A2"/>
    <w:rsid w:val="005F78E2"/>
    <w:rsid w:val="005F79C7"/>
    <w:rsid w:val="005F7BAD"/>
    <w:rsid w:val="005F7CCA"/>
    <w:rsid w:val="00601810"/>
    <w:rsid w:val="00601BEF"/>
    <w:rsid w:val="0060218E"/>
    <w:rsid w:val="006021B4"/>
    <w:rsid w:val="00602309"/>
    <w:rsid w:val="00602679"/>
    <w:rsid w:val="00603230"/>
    <w:rsid w:val="00604281"/>
    <w:rsid w:val="006055D0"/>
    <w:rsid w:val="00605D98"/>
    <w:rsid w:val="006064C7"/>
    <w:rsid w:val="006065A0"/>
    <w:rsid w:val="006076BE"/>
    <w:rsid w:val="006104F0"/>
    <w:rsid w:val="006108BA"/>
    <w:rsid w:val="00610A88"/>
    <w:rsid w:val="00612EFD"/>
    <w:rsid w:val="00612F7B"/>
    <w:rsid w:val="0061355B"/>
    <w:rsid w:val="006135AF"/>
    <w:rsid w:val="00613DF4"/>
    <w:rsid w:val="00614414"/>
    <w:rsid w:val="00614442"/>
    <w:rsid w:val="00615017"/>
    <w:rsid w:val="00615183"/>
    <w:rsid w:val="00615660"/>
    <w:rsid w:val="006161E8"/>
    <w:rsid w:val="00617138"/>
    <w:rsid w:val="006176A5"/>
    <w:rsid w:val="006207BB"/>
    <w:rsid w:val="00622659"/>
    <w:rsid w:val="00622B35"/>
    <w:rsid w:val="00623820"/>
    <w:rsid w:val="00623A04"/>
    <w:rsid w:val="00624B8F"/>
    <w:rsid w:val="0062569E"/>
    <w:rsid w:val="00625F3A"/>
    <w:rsid w:val="00626519"/>
    <w:rsid w:val="006268CF"/>
    <w:rsid w:val="00627016"/>
    <w:rsid w:val="0063112C"/>
    <w:rsid w:val="00631583"/>
    <w:rsid w:val="006316B1"/>
    <w:rsid w:val="006319B0"/>
    <w:rsid w:val="00631E6A"/>
    <w:rsid w:val="00631F5E"/>
    <w:rsid w:val="00632020"/>
    <w:rsid w:val="00632035"/>
    <w:rsid w:val="00632EB2"/>
    <w:rsid w:val="00634682"/>
    <w:rsid w:val="0063496D"/>
    <w:rsid w:val="00636054"/>
    <w:rsid w:val="00636608"/>
    <w:rsid w:val="006379DA"/>
    <w:rsid w:val="00637DBA"/>
    <w:rsid w:val="00640749"/>
    <w:rsid w:val="00641952"/>
    <w:rsid w:val="00642D03"/>
    <w:rsid w:val="0064420F"/>
    <w:rsid w:val="0064465A"/>
    <w:rsid w:val="00644C17"/>
    <w:rsid w:val="00644EAE"/>
    <w:rsid w:val="00645082"/>
    <w:rsid w:val="00645558"/>
    <w:rsid w:val="00645BC6"/>
    <w:rsid w:val="0064691A"/>
    <w:rsid w:val="006471F4"/>
    <w:rsid w:val="00647774"/>
    <w:rsid w:val="00647B9B"/>
    <w:rsid w:val="006501A3"/>
    <w:rsid w:val="0065137C"/>
    <w:rsid w:val="00651781"/>
    <w:rsid w:val="00651941"/>
    <w:rsid w:val="00652316"/>
    <w:rsid w:val="00653451"/>
    <w:rsid w:val="00653B61"/>
    <w:rsid w:val="0065412C"/>
    <w:rsid w:val="00654636"/>
    <w:rsid w:val="00654B98"/>
    <w:rsid w:val="00654DFA"/>
    <w:rsid w:val="00655457"/>
    <w:rsid w:val="0065554D"/>
    <w:rsid w:val="006556C3"/>
    <w:rsid w:val="0065674E"/>
    <w:rsid w:val="00657332"/>
    <w:rsid w:val="0065752D"/>
    <w:rsid w:val="006577E1"/>
    <w:rsid w:val="006578CB"/>
    <w:rsid w:val="00657907"/>
    <w:rsid w:val="006607FE"/>
    <w:rsid w:val="00660F52"/>
    <w:rsid w:val="006611CF"/>
    <w:rsid w:val="006613EF"/>
    <w:rsid w:val="00661778"/>
    <w:rsid w:val="00662A79"/>
    <w:rsid w:val="00663D90"/>
    <w:rsid w:val="0066402D"/>
    <w:rsid w:val="00664B4A"/>
    <w:rsid w:val="006656B6"/>
    <w:rsid w:val="00665B01"/>
    <w:rsid w:val="00665F63"/>
    <w:rsid w:val="00666434"/>
    <w:rsid w:val="006666B4"/>
    <w:rsid w:val="00667052"/>
    <w:rsid w:val="00667476"/>
    <w:rsid w:val="006674B7"/>
    <w:rsid w:val="00667FE1"/>
    <w:rsid w:val="006700B0"/>
    <w:rsid w:val="00670441"/>
    <w:rsid w:val="006704DE"/>
    <w:rsid w:val="006712FF"/>
    <w:rsid w:val="00671FCE"/>
    <w:rsid w:val="00672048"/>
    <w:rsid w:val="00672125"/>
    <w:rsid w:val="0067248C"/>
    <w:rsid w:val="00672912"/>
    <w:rsid w:val="0067356F"/>
    <w:rsid w:val="00673819"/>
    <w:rsid w:val="00673C32"/>
    <w:rsid w:val="00673F37"/>
    <w:rsid w:val="00674278"/>
    <w:rsid w:val="00674FD7"/>
    <w:rsid w:val="006752CF"/>
    <w:rsid w:val="0067660C"/>
    <w:rsid w:val="006767BF"/>
    <w:rsid w:val="00676B1E"/>
    <w:rsid w:val="00676F8A"/>
    <w:rsid w:val="00677C28"/>
    <w:rsid w:val="006806C1"/>
    <w:rsid w:val="00680842"/>
    <w:rsid w:val="00681135"/>
    <w:rsid w:val="0068174D"/>
    <w:rsid w:val="00681811"/>
    <w:rsid w:val="00681B4D"/>
    <w:rsid w:val="0068337C"/>
    <w:rsid w:val="00683871"/>
    <w:rsid w:val="00684029"/>
    <w:rsid w:val="006846CF"/>
    <w:rsid w:val="00685C2E"/>
    <w:rsid w:val="00685E7A"/>
    <w:rsid w:val="00686910"/>
    <w:rsid w:val="00687C95"/>
    <w:rsid w:val="006903A1"/>
    <w:rsid w:val="006907FA"/>
    <w:rsid w:val="006929F5"/>
    <w:rsid w:val="00692AE7"/>
    <w:rsid w:val="00693641"/>
    <w:rsid w:val="006939AB"/>
    <w:rsid w:val="00693BB4"/>
    <w:rsid w:val="00693E03"/>
    <w:rsid w:val="00695AB2"/>
    <w:rsid w:val="00696725"/>
    <w:rsid w:val="006A0287"/>
    <w:rsid w:val="006A0D2B"/>
    <w:rsid w:val="006A13BB"/>
    <w:rsid w:val="006A1D68"/>
    <w:rsid w:val="006A212B"/>
    <w:rsid w:val="006A3B31"/>
    <w:rsid w:val="006A3DD3"/>
    <w:rsid w:val="006A5749"/>
    <w:rsid w:val="006A612D"/>
    <w:rsid w:val="006A61D4"/>
    <w:rsid w:val="006A6ECA"/>
    <w:rsid w:val="006A74A7"/>
    <w:rsid w:val="006A74EE"/>
    <w:rsid w:val="006A76B7"/>
    <w:rsid w:val="006B0319"/>
    <w:rsid w:val="006B0357"/>
    <w:rsid w:val="006B2094"/>
    <w:rsid w:val="006B2B86"/>
    <w:rsid w:val="006B3FD7"/>
    <w:rsid w:val="006B40B7"/>
    <w:rsid w:val="006B4453"/>
    <w:rsid w:val="006B4B9B"/>
    <w:rsid w:val="006B4EEA"/>
    <w:rsid w:val="006B5AA3"/>
    <w:rsid w:val="006B74D1"/>
    <w:rsid w:val="006B76B9"/>
    <w:rsid w:val="006B7C48"/>
    <w:rsid w:val="006C0450"/>
    <w:rsid w:val="006C0680"/>
    <w:rsid w:val="006C07ED"/>
    <w:rsid w:val="006C1E78"/>
    <w:rsid w:val="006C3BE1"/>
    <w:rsid w:val="006C4439"/>
    <w:rsid w:val="006C6274"/>
    <w:rsid w:val="006C6685"/>
    <w:rsid w:val="006C6B40"/>
    <w:rsid w:val="006C7B30"/>
    <w:rsid w:val="006D1F36"/>
    <w:rsid w:val="006D218E"/>
    <w:rsid w:val="006D23E9"/>
    <w:rsid w:val="006D3A99"/>
    <w:rsid w:val="006D3D20"/>
    <w:rsid w:val="006D41A4"/>
    <w:rsid w:val="006D43FB"/>
    <w:rsid w:val="006D4D8D"/>
    <w:rsid w:val="006D5694"/>
    <w:rsid w:val="006D5770"/>
    <w:rsid w:val="006D581D"/>
    <w:rsid w:val="006D5E5D"/>
    <w:rsid w:val="006D65A1"/>
    <w:rsid w:val="006D67D7"/>
    <w:rsid w:val="006D6FF9"/>
    <w:rsid w:val="006D7414"/>
    <w:rsid w:val="006D7A69"/>
    <w:rsid w:val="006D7D27"/>
    <w:rsid w:val="006D7E0A"/>
    <w:rsid w:val="006E1690"/>
    <w:rsid w:val="006E1E55"/>
    <w:rsid w:val="006E3BBF"/>
    <w:rsid w:val="006E4011"/>
    <w:rsid w:val="006E49AA"/>
    <w:rsid w:val="006E662F"/>
    <w:rsid w:val="006E70CE"/>
    <w:rsid w:val="006F0B2B"/>
    <w:rsid w:val="006F1005"/>
    <w:rsid w:val="006F1B01"/>
    <w:rsid w:val="006F282D"/>
    <w:rsid w:val="006F2E09"/>
    <w:rsid w:val="006F49E4"/>
    <w:rsid w:val="006F5277"/>
    <w:rsid w:val="006F788C"/>
    <w:rsid w:val="007001E1"/>
    <w:rsid w:val="00700BD2"/>
    <w:rsid w:val="007011D6"/>
    <w:rsid w:val="00702266"/>
    <w:rsid w:val="00704083"/>
    <w:rsid w:val="00704201"/>
    <w:rsid w:val="00704944"/>
    <w:rsid w:val="00704CB6"/>
    <w:rsid w:val="007051C1"/>
    <w:rsid w:val="0070578E"/>
    <w:rsid w:val="00705B8E"/>
    <w:rsid w:val="0070673B"/>
    <w:rsid w:val="00706849"/>
    <w:rsid w:val="00707DBE"/>
    <w:rsid w:val="00710096"/>
    <w:rsid w:val="007111DC"/>
    <w:rsid w:val="0071165F"/>
    <w:rsid w:val="007118E9"/>
    <w:rsid w:val="007118F1"/>
    <w:rsid w:val="00713869"/>
    <w:rsid w:val="007168B2"/>
    <w:rsid w:val="00716AAF"/>
    <w:rsid w:val="00716B43"/>
    <w:rsid w:val="00716F05"/>
    <w:rsid w:val="00717417"/>
    <w:rsid w:val="00717578"/>
    <w:rsid w:val="00720F30"/>
    <w:rsid w:val="007214C7"/>
    <w:rsid w:val="00721A9F"/>
    <w:rsid w:val="00722BC8"/>
    <w:rsid w:val="00723277"/>
    <w:rsid w:val="007237E5"/>
    <w:rsid w:val="00723875"/>
    <w:rsid w:val="00724148"/>
    <w:rsid w:val="0072452A"/>
    <w:rsid w:val="00725D4F"/>
    <w:rsid w:val="00726321"/>
    <w:rsid w:val="00726904"/>
    <w:rsid w:val="00726E8D"/>
    <w:rsid w:val="007275F4"/>
    <w:rsid w:val="0072760E"/>
    <w:rsid w:val="00727C49"/>
    <w:rsid w:val="00727CC5"/>
    <w:rsid w:val="00730988"/>
    <w:rsid w:val="00730F09"/>
    <w:rsid w:val="007311C8"/>
    <w:rsid w:val="007314D1"/>
    <w:rsid w:val="007320A7"/>
    <w:rsid w:val="00732C89"/>
    <w:rsid w:val="00732D9E"/>
    <w:rsid w:val="00732ED4"/>
    <w:rsid w:val="0073313F"/>
    <w:rsid w:val="007335D2"/>
    <w:rsid w:val="00734397"/>
    <w:rsid w:val="007347D7"/>
    <w:rsid w:val="00734D3B"/>
    <w:rsid w:val="00734E70"/>
    <w:rsid w:val="00735411"/>
    <w:rsid w:val="007358FD"/>
    <w:rsid w:val="007372A8"/>
    <w:rsid w:val="00740193"/>
    <w:rsid w:val="00740992"/>
    <w:rsid w:val="00740A36"/>
    <w:rsid w:val="00740C40"/>
    <w:rsid w:val="007416F9"/>
    <w:rsid w:val="00743699"/>
    <w:rsid w:val="00743887"/>
    <w:rsid w:val="00743D25"/>
    <w:rsid w:val="00744749"/>
    <w:rsid w:val="007447AC"/>
    <w:rsid w:val="007456B1"/>
    <w:rsid w:val="00745F26"/>
    <w:rsid w:val="00745F57"/>
    <w:rsid w:val="00746580"/>
    <w:rsid w:val="007465B6"/>
    <w:rsid w:val="007468DF"/>
    <w:rsid w:val="007474EF"/>
    <w:rsid w:val="007502D3"/>
    <w:rsid w:val="007524CB"/>
    <w:rsid w:val="007528F3"/>
    <w:rsid w:val="0075338F"/>
    <w:rsid w:val="007534AD"/>
    <w:rsid w:val="00753716"/>
    <w:rsid w:val="00753CFD"/>
    <w:rsid w:val="0075423F"/>
    <w:rsid w:val="00754AF1"/>
    <w:rsid w:val="0075555B"/>
    <w:rsid w:val="00755704"/>
    <w:rsid w:val="0075588F"/>
    <w:rsid w:val="007563E8"/>
    <w:rsid w:val="0075670D"/>
    <w:rsid w:val="007568CB"/>
    <w:rsid w:val="00756CEE"/>
    <w:rsid w:val="00756DA9"/>
    <w:rsid w:val="00757C07"/>
    <w:rsid w:val="00760693"/>
    <w:rsid w:val="00760CE5"/>
    <w:rsid w:val="007616E4"/>
    <w:rsid w:val="00762489"/>
    <w:rsid w:val="007627CC"/>
    <w:rsid w:val="00763355"/>
    <w:rsid w:val="00763BE8"/>
    <w:rsid w:val="00763E7E"/>
    <w:rsid w:val="00764562"/>
    <w:rsid w:val="007653FB"/>
    <w:rsid w:val="007655D8"/>
    <w:rsid w:val="00765671"/>
    <w:rsid w:val="007657CB"/>
    <w:rsid w:val="00765FCC"/>
    <w:rsid w:val="0076634F"/>
    <w:rsid w:val="00766E7B"/>
    <w:rsid w:val="007672DA"/>
    <w:rsid w:val="007701AF"/>
    <w:rsid w:val="00770554"/>
    <w:rsid w:val="00771521"/>
    <w:rsid w:val="00771669"/>
    <w:rsid w:val="00772558"/>
    <w:rsid w:val="00772C37"/>
    <w:rsid w:val="00772FFE"/>
    <w:rsid w:val="00773F22"/>
    <w:rsid w:val="00774A2B"/>
    <w:rsid w:val="007750FD"/>
    <w:rsid w:val="00775AC7"/>
    <w:rsid w:val="00775EB6"/>
    <w:rsid w:val="007761B8"/>
    <w:rsid w:val="00776D2D"/>
    <w:rsid w:val="00777996"/>
    <w:rsid w:val="00780005"/>
    <w:rsid w:val="007805AD"/>
    <w:rsid w:val="0078107E"/>
    <w:rsid w:val="00781638"/>
    <w:rsid w:val="00781D58"/>
    <w:rsid w:val="00781E2F"/>
    <w:rsid w:val="0078202A"/>
    <w:rsid w:val="0078234A"/>
    <w:rsid w:val="007825E2"/>
    <w:rsid w:val="00782621"/>
    <w:rsid w:val="007854C1"/>
    <w:rsid w:val="00785A79"/>
    <w:rsid w:val="00787331"/>
    <w:rsid w:val="0078754A"/>
    <w:rsid w:val="00787AF4"/>
    <w:rsid w:val="00790282"/>
    <w:rsid w:val="0079094D"/>
    <w:rsid w:val="007912F5"/>
    <w:rsid w:val="00792578"/>
    <w:rsid w:val="0079287B"/>
    <w:rsid w:val="00792E62"/>
    <w:rsid w:val="0079426C"/>
    <w:rsid w:val="007943E2"/>
    <w:rsid w:val="00794575"/>
    <w:rsid w:val="00796089"/>
    <w:rsid w:val="00796696"/>
    <w:rsid w:val="007A04B1"/>
    <w:rsid w:val="007A0BE6"/>
    <w:rsid w:val="007A13B4"/>
    <w:rsid w:val="007A1657"/>
    <w:rsid w:val="007A16DA"/>
    <w:rsid w:val="007A28FA"/>
    <w:rsid w:val="007A2C60"/>
    <w:rsid w:val="007A3B97"/>
    <w:rsid w:val="007A6921"/>
    <w:rsid w:val="007A725D"/>
    <w:rsid w:val="007A7EAE"/>
    <w:rsid w:val="007B021E"/>
    <w:rsid w:val="007B1384"/>
    <w:rsid w:val="007B15F1"/>
    <w:rsid w:val="007B36B4"/>
    <w:rsid w:val="007B3FC6"/>
    <w:rsid w:val="007B40F0"/>
    <w:rsid w:val="007B50A5"/>
    <w:rsid w:val="007B58D1"/>
    <w:rsid w:val="007B611B"/>
    <w:rsid w:val="007B67AB"/>
    <w:rsid w:val="007B6949"/>
    <w:rsid w:val="007C038F"/>
    <w:rsid w:val="007C111E"/>
    <w:rsid w:val="007C1816"/>
    <w:rsid w:val="007C1B01"/>
    <w:rsid w:val="007C1C72"/>
    <w:rsid w:val="007C2D0F"/>
    <w:rsid w:val="007C3411"/>
    <w:rsid w:val="007C3709"/>
    <w:rsid w:val="007C3803"/>
    <w:rsid w:val="007C4718"/>
    <w:rsid w:val="007C5A1A"/>
    <w:rsid w:val="007C6B05"/>
    <w:rsid w:val="007C7166"/>
    <w:rsid w:val="007C7FD8"/>
    <w:rsid w:val="007D0737"/>
    <w:rsid w:val="007D0FD6"/>
    <w:rsid w:val="007D1E62"/>
    <w:rsid w:val="007D21E5"/>
    <w:rsid w:val="007D23E0"/>
    <w:rsid w:val="007D2686"/>
    <w:rsid w:val="007D2850"/>
    <w:rsid w:val="007D2F08"/>
    <w:rsid w:val="007D2FB1"/>
    <w:rsid w:val="007D32C3"/>
    <w:rsid w:val="007D34C5"/>
    <w:rsid w:val="007D3B0D"/>
    <w:rsid w:val="007D3B50"/>
    <w:rsid w:val="007D3C0B"/>
    <w:rsid w:val="007D3EF5"/>
    <w:rsid w:val="007D436E"/>
    <w:rsid w:val="007D44EF"/>
    <w:rsid w:val="007D477C"/>
    <w:rsid w:val="007D5479"/>
    <w:rsid w:val="007D604A"/>
    <w:rsid w:val="007D6475"/>
    <w:rsid w:val="007D67AF"/>
    <w:rsid w:val="007D6F33"/>
    <w:rsid w:val="007D6F7A"/>
    <w:rsid w:val="007D71C5"/>
    <w:rsid w:val="007D7CE1"/>
    <w:rsid w:val="007E15F4"/>
    <w:rsid w:val="007E2013"/>
    <w:rsid w:val="007E233F"/>
    <w:rsid w:val="007E34FF"/>
    <w:rsid w:val="007E6B75"/>
    <w:rsid w:val="007E7CCB"/>
    <w:rsid w:val="007E7F61"/>
    <w:rsid w:val="007F0AAB"/>
    <w:rsid w:val="007F20B6"/>
    <w:rsid w:val="007F2964"/>
    <w:rsid w:val="007F3DBA"/>
    <w:rsid w:val="007F4327"/>
    <w:rsid w:val="007F461A"/>
    <w:rsid w:val="007F64FE"/>
    <w:rsid w:val="007F6719"/>
    <w:rsid w:val="007F6E57"/>
    <w:rsid w:val="007F7606"/>
    <w:rsid w:val="0080002C"/>
    <w:rsid w:val="0080069A"/>
    <w:rsid w:val="008013C6"/>
    <w:rsid w:val="008018DA"/>
    <w:rsid w:val="008034F3"/>
    <w:rsid w:val="00805113"/>
    <w:rsid w:val="00805648"/>
    <w:rsid w:val="00805771"/>
    <w:rsid w:val="00805AEE"/>
    <w:rsid w:val="008060E7"/>
    <w:rsid w:val="00807003"/>
    <w:rsid w:val="008078B7"/>
    <w:rsid w:val="008103C7"/>
    <w:rsid w:val="00810F8D"/>
    <w:rsid w:val="00811962"/>
    <w:rsid w:val="00811ED3"/>
    <w:rsid w:val="008132FF"/>
    <w:rsid w:val="00813D57"/>
    <w:rsid w:val="00814A96"/>
    <w:rsid w:val="00816254"/>
    <w:rsid w:val="00816614"/>
    <w:rsid w:val="0081676D"/>
    <w:rsid w:val="0081732A"/>
    <w:rsid w:val="008174D1"/>
    <w:rsid w:val="0081769A"/>
    <w:rsid w:val="008176D0"/>
    <w:rsid w:val="0081787B"/>
    <w:rsid w:val="00817AFF"/>
    <w:rsid w:val="00817E9B"/>
    <w:rsid w:val="00820F49"/>
    <w:rsid w:val="0082105B"/>
    <w:rsid w:val="00821397"/>
    <w:rsid w:val="0082234C"/>
    <w:rsid w:val="008238C9"/>
    <w:rsid w:val="00824999"/>
    <w:rsid w:val="00824CEE"/>
    <w:rsid w:val="008250C0"/>
    <w:rsid w:val="0082757D"/>
    <w:rsid w:val="008305DA"/>
    <w:rsid w:val="00831C78"/>
    <w:rsid w:val="00832001"/>
    <w:rsid w:val="00832D7B"/>
    <w:rsid w:val="0083368F"/>
    <w:rsid w:val="0083389E"/>
    <w:rsid w:val="00833EEA"/>
    <w:rsid w:val="008346A5"/>
    <w:rsid w:val="00835479"/>
    <w:rsid w:val="008368AD"/>
    <w:rsid w:val="00836C69"/>
    <w:rsid w:val="00837057"/>
    <w:rsid w:val="008371FD"/>
    <w:rsid w:val="00837D2A"/>
    <w:rsid w:val="00841948"/>
    <w:rsid w:val="00841DF5"/>
    <w:rsid w:val="00841F67"/>
    <w:rsid w:val="008425C2"/>
    <w:rsid w:val="00843A15"/>
    <w:rsid w:val="00843D8B"/>
    <w:rsid w:val="00844301"/>
    <w:rsid w:val="00844709"/>
    <w:rsid w:val="00844CC0"/>
    <w:rsid w:val="008469BF"/>
    <w:rsid w:val="008479EE"/>
    <w:rsid w:val="00847FBA"/>
    <w:rsid w:val="008504E1"/>
    <w:rsid w:val="00850FBF"/>
    <w:rsid w:val="008516FC"/>
    <w:rsid w:val="00851EC7"/>
    <w:rsid w:val="00852049"/>
    <w:rsid w:val="00852562"/>
    <w:rsid w:val="00852945"/>
    <w:rsid w:val="00853886"/>
    <w:rsid w:val="00853E4A"/>
    <w:rsid w:val="0085417A"/>
    <w:rsid w:val="0085431D"/>
    <w:rsid w:val="00854891"/>
    <w:rsid w:val="00855311"/>
    <w:rsid w:val="00855552"/>
    <w:rsid w:val="0085597C"/>
    <w:rsid w:val="00855D90"/>
    <w:rsid w:val="00855E3E"/>
    <w:rsid w:val="00855E4E"/>
    <w:rsid w:val="00856391"/>
    <w:rsid w:val="008565A0"/>
    <w:rsid w:val="008565CF"/>
    <w:rsid w:val="00856BBF"/>
    <w:rsid w:val="00860134"/>
    <w:rsid w:val="008601A4"/>
    <w:rsid w:val="0086024F"/>
    <w:rsid w:val="00860549"/>
    <w:rsid w:val="0086187E"/>
    <w:rsid w:val="00861887"/>
    <w:rsid w:val="008619F8"/>
    <w:rsid w:val="00861AA3"/>
    <w:rsid w:val="00861B7B"/>
    <w:rsid w:val="0086210C"/>
    <w:rsid w:val="008624FA"/>
    <w:rsid w:val="00863003"/>
    <w:rsid w:val="0086308B"/>
    <w:rsid w:val="0086374B"/>
    <w:rsid w:val="00863E41"/>
    <w:rsid w:val="00864ECF"/>
    <w:rsid w:val="00865073"/>
    <w:rsid w:val="00865A3B"/>
    <w:rsid w:val="00865DED"/>
    <w:rsid w:val="008661EA"/>
    <w:rsid w:val="0086646F"/>
    <w:rsid w:val="00866608"/>
    <w:rsid w:val="008672FF"/>
    <w:rsid w:val="0086736B"/>
    <w:rsid w:val="008679CF"/>
    <w:rsid w:val="00870029"/>
    <w:rsid w:val="00870621"/>
    <w:rsid w:val="008708B1"/>
    <w:rsid w:val="008712B7"/>
    <w:rsid w:val="008729DF"/>
    <w:rsid w:val="00872D5F"/>
    <w:rsid w:val="00873AED"/>
    <w:rsid w:val="00873CDC"/>
    <w:rsid w:val="00874791"/>
    <w:rsid w:val="008747F7"/>
    <w:rsid w:val="008749AF"/>
    <w:rsid w:val="00875795"/>
    <w:rsid w:val="00875948"/>
    <w:rsid w:val="00875C22"/>
    <w:rsid w:val="00875EB5"/>
    <w:rsid w:val="00876CD1"/>
    <w:rsid w:val="008774AB"/>
    <w:rsid w:val="00877666"/>
    <w:rsid w:val="008805E3"/>
    <w:rsid w:val="00880857"/>
    <w:rsid w:val="0088111D"/>
    <w:rsid w:val="00881C34"/>
    <w:rsid w:val="00882812"/>
    <w:rsid w:val="00882885"/>
    <w:rsid w:val="00882A54"/>
    <w:rsid w:val="00882DBF"/>
    <w:rsid w:val="00882F3C"/>
    <w:rsid w:val="008833F8"/>
    <w:rsid w:val="00883451"/>
    <w:rsid w:val="00883A7B"/>
    <w:rsid w:val="00884314"/>
    <w:rsid w:val="008843FC"/>
    <w:rsid w:val="0088440E"/>
    <w:rsid w:val="00886000"/>
    <w:rsid w:val="00886270"/>
    <w:rsid w:val="0088694A"/>
    <w:rsid w:val="00886F36"/>
    <w:rsid w:val="00887C64"/>
    <w:rsid w:val="00890E14"/>
    <w:rsid w:val="00890F2B"/>
    <w:rsid w:val="00891897"/>
    <w:rsid w:val="00891FDD"/>
    <w:rsid w:val="00892C5C"/>
    <w:rsid w:val="00893566"/>
    <w:rsid w:val="00893AC4"/>
    <w:rsid w:val="00894356"/>
    <w:rsid w:val="0089465B"/>
    <w:rsid w:val="00894B64"/>
    <w:rsid w:val="00894B6E"/>
    <w:rsid w:val="00894D6C"/>
    <w:rsid w:val="00895352"/>
    <w:rsid w:val="0089544A"/>
    <w:rsid w:val="00896244"/>
    <w:rsid w:val="0089680F"/>
    <w:rsid w:val="0089717F"/>
    <w:rsid w:val="008974E7"/>
    <w:rsid w:val="008A16A3"/>
    <w:rsid w:val="008A1B5A"/>
    <w:rsid w:val="008A1EA4"/>
    <w:rsid w:val="008A25D1"/>
    <w:rsid w:val="008A2668"/>
    <w:rsid w:val="008A2958"/>
    <w:rsid w:val="008A2F51"/>
    <w:rsid w:val="008A30FE"/>
    <w:rsid w:val="008A4B5B"/>
    <w:rsid w:val="008A551C"/>
    <w:rsid w:val="008A5E52"/>
    <w:rsid w:val="008A5EAC"/>
    <w:rsid w:val="008A62F8"/>
    <w:rsid w:val="008A639B"/>
    <w:rsid w:val="008A6FB5"/>
    <w:rsid w:val="008A74B3"/>
    <w:rsid w:val="008A773D"/>
    <w:rsid w:val="008B0C8E"/>
    <w:rsid w:val="008B1D61"/>
    <w:rsid w:val="008B2DCC"/>
    <w:rsid w:val="008B3E6A"/>
    <w:rsid w:val="008B3F28"/>
    <w:rsid w:val="008B3FEF"/>
    <w:rsid w:val="008B42A6"/>
    <w:rsid w:val="008B43B4"/>
    <w:rsid w:val="008B43F9"/>
    <w:rsid w:val="008B53B7"/>
    <w:rsid w:val="008B54D3"/>
    <w:rsid w:val="008B5CF2"/>
    <w:rsid w:val="008B5F96"/>
    <w:rsid w:val="008B601E"/>
    <w:rsid w:val="008B72F3"/>
    <w:rsid w:val="008B77BD"/>
    <w:rsid w:val="008B7EC5"/>
    <w:rsid w:val="008C01FD"/>
    <w:rsid w:val="008C04F3"/>
    <w:rsid w:val="008C0BB2"/>
    <w:rsid w:val="008C121C"/>
    <w:rsid w:val="008C1BE0"/>
    <w:rsid w:val="008C2561"/>
    <w:rsid w:val="008C4843"/>
    <w:rsid w:val="008C4DE7"/>
    <w:rsid w:val="008C54F4"/>
    <w:rsid w:val="008C5774"/>
    <w:rsid w:val="008C5D06"/>
    <w:rsid w:val="008C5F26"/>
    <w:rsid w:val="008C62C9"/>
    <w:rsid w:val="008C6556"/>
    <w:rsid w:val="008C674A"/>
    <w:rsid w:val="008C6914"/>
    <w:rsid w:val="008C6BDE"/>
    <w:rsid w:val="008C7279"/>
    <w:rsid w:val="008C7707"/>
    <w:rsid w:val="008C7D2A"/>
    <w:rsid w:val="008C7F7B"/>
    <w:rsid w:val="008D0302"/>
    <w:rsid w:val="008D0343"/>
    <w:rsid w:val="008D07EA"/>
    <w:rsid w:val="008D0990"/>
    <w:rsid w:val="008D1AE6"/>
    <w:rsid w:val="008D1EA3"/>
    <w:rsid w:val="008D213B"/>
    <w:rsid w:val="008D2239"/>
    <w:rsid w:val="008D230C"/>
    <w:rsid w:val="008D2328"/>
    <w:rsid w:val="008D347F"/>
    <w:rsid w:val="008D4229"/>
    <w:rsid w:val="008D48FF"/>
    <w:rsid w:val="008D4AE0"/>
    <w:rsid w:val="008D5944"/>
    <w:rsid w:val="008D616A"/>
    <w:rsid w:val="008D7987"/>
    <w:rsid w:val="008E1871"/>
    <w:rsid w:val="008E19D2"/>
    <w:rsid w:val="008E19EB"/>
    <w:rsid w:val="008E28DF"/>
    <w:rsid w:val="008E3891"/>
    <w:rsid w:val="008E4D44"/>
    <w:rsid w:val="008E50A3"/>
    <w:rsid w:val="008E518D"/>
    <w:rsid w:val="008E611E"/>
    <w:rsid w:val="008E70DB"/>
    <w:rsid w:val="008E7370"/>
    <w:rsid w:val="008E7901"/>
    <w:rsid w:val="008E7EE7"/>
    <w:rsid w:val="008E7F84"/>
    <w:rsid w:val="008F177C"/>
    <w:rsid w:val="008F1B23"/>
    <w:rsid w:val="008F2AFD"/>
    <w:rsid w:val="008F2D40"/>
    <w:rsid w:val="008F4CBC"/>
    <w:rsid w:val="008F515B"/>
    <w:rsid w:val="008F54A5"/>
    <w:rsid w:val="008F55F7"/>
    <w:rsid w:val="008F671C"/>
    <w:rsid w:val="008F6D94"/>
    <w:rsid w:val="008F7326"/>
    <w:rsid w:val="008F7871"/>
    <w:rsid w:val="00900837"/>
    <w:rsid w:val="009009A3"/>
    <w:rsid w:val="00900A45"/>
    <w:rsid w:val="00900BC5"/>
    <w:rsid w:val="00900FCB"/>
    <w:rsid w:val="00902979"/>
    <w:rsid w:val="0090325E"/>
    <w:rsid w:val="00903E57"/>
    <w:rsid w:val="00904104"/>
    <w:rsid w:val="009054D4"/>
    <w:rsid w:val="00905751"/>
    <w:rsid w:val="00905C59"/>
    <w:rsid w:val="009060F4"/>
    <w:rsid w:val="0090650A"/>
    <w:rsid w:val="009066D9"/>
    <w:rsid w:val="00906748"/>
    <w:rsid w:val="00906F51"/>
    <w:rsid w:val="009070B3"/>
    <w:rsid w:val="00907404"/>
    <w:rsid w:val="00907449"/>
    <w:rsid w:val="0090776C"/>
    <w:rsid w:val="00907BB7"/>
    <w:rsid w:val="0091075F"/>
    <w:rsid w:val="00910BAB"/>
    <w:rsid w:val="00910D8E"/>
    <w:rsid w:val="00911223"/>
    <w:rsid w:val="009112F1"/>
    <w:rsid w:val="00912204"/>
    <w:rsid w:val="00912865"/>
    <w:rsid w:val="00912B6A"/>
    <w:rsid w:val="00912F4C"/>
    <w:rsid w:val="009134FE"/>
    <w:rsid w:val="00913CFC"/>
    <w:rsid w:val="00913FE3"/>
    <w:rsid w:val="00914084"/>
    <w:rsid w:val="009147D8"/>
    <w:rsid w:val="00914A36"/>
    <w:rsid w:val="009150E5"/>
    <w:rsid w:val="00915618"/>
    <w:rsid w:val="00915847"/>
    <w:rsid w:val="00915D81"/>
    <w:rsid w:val="00916F8A"/>
    <w:rsid w:val="00917647"/>
    <w:rsid w:val="00920121"/>
    <w:rsid w:val="0092095E"/>
    <w:rsid w:val="00920A7C"/>
    <w:rsid w:val="00920B77"/>
    <w:rsid w:val="00920EF7"/>
    <w:rsid w:val="009210BC"/>
    <w:rsid w:val="0092178B"/>
    <w:rsid w:val="00921B1E"/>
    <w:rsid w:val="009223C4"/>
    <w:rsid w:val="00923CD7"/>
    <w:rsid w:val="00923E9E"/>
    <w:rsid w:val="0092511C"/>
    <w:rsid w:val="00925AF2"/>
    <w:rsid w:val="009261F8"/>
    <w:rsid w:val="0092662E"/>
    <w:rsid w:val="00927B3B"/>
    <w:rsid w:val="00930205"/>
    <w:rsid w:val="00930834"/>
    <w:rsid w:val="009310E2"/>
    <w:rsid w:val="009315EA"/>
    <w:rsid w:val="00931B77"/>
    <w:rsid w:val="00931C41"/>
    <w:rsid w:val="00932001"/>
    <w:rsid w:val="009321B8"/>
    <w:rsid w:val="009330C1"/>
    <w:rsid w:val="00933343"/>
    <w:rsid w:val="009349B8"/>
    <w:rsid w:val="00934CB0"/>
    <w:rsid w:val="00935A76"/>
    <w:rsid w:val="00935E87"/>
    <w:rsid w:val="00935E99"/>
    <w:rsid w:val="0093679D"/>
    <w:rsid w:val="009375EC"/>
    <w:rsid w:val="00940A79"/>
    <w:rsid w:val="009410EA"/>
    <w:rsid w:val="009411CD"/>
    <w:rsid w:val="0094122B"/>
    <w:rsid w:val="0094136E"/>
    <w:rsid w:val="00941C05"/>
    <w:rsid w:val="00941CBF"/>
    <w:rsid w:val="00942824"/>
    <w:rsid w:val="00943B58"/>
    <w:rsid w:val="00944240"/>
    <w:rsid w:val="0094450E"/>
    <w:rsid w:val="00945840"/>
    <w:rsid w:val="00945AA8"/>
    <w:rsid w:val="00946065"/>
    <w:rsid w:val="00947055"/>
    <w:rsid w:val="00947A7B"/>
    <w:rsid w:val="00947C4E"/>
    <w:rsid w:val="009514BD"/>
    <w:rsid w:val="00951561"/>
    <w:rsid w:val="00951D5A"/>
    <w:rsid w:val="00951E53"/>
    <w:rsid w:val="00951F20"/>
    <w:rsid w:val="00952C75"/>
    <w:rsid w:val="00953AD1"/>
    <w:rsid w:val="00955491"/>
    <w:rsid w:val="009554B8"/>
    <w:rsid w:val="00955607"/>
    <w:rsid w:val="0095600C"/>
    <w:rsid w:val="00957956"/>
    <w:rsid w:val="0096041A"/>
    <w:rsid w:val="00960541"/>
    <w:rsid w:val="00960DFD"/>
    <w:rsid w:val="00962270"/>
    <w:rsid w:val="009627A1"/>
    <w:rsid w:val="0096299F"/>
    <w:rsid w:val="009637B4"/>
    <w:rsid w:val="00963F39"/>
    <w:rsid w:val="00964239"/>
    <w:rsid w:val="009645E0"/>
    <w:rsid w:val="00964DFF"/>
    <w:rsid w:val="00964E18"/>
    <w:rsid w:val="0096521A"/>
    <w:rsid w:val="009652FB"/>
    <w:rsid w:val="00965CD9"/>
    <w:rsid w:val="00965ECD"/>
    <w:rsid w:val="00965F59"/>
    <w:rsid w:val="009662B5"/>
    <w:rsid w:val="009664B6"/>
    <w:rsid w:val="009670D7"/>
    <w:rsid w:val="0096772A"/>
    <w:rsid w:val="00967C76"/>
    <w:rsid w:val="00970C70"/>
    <w:rsid w:val="00971066"/>
    <w:rsid w:val="00971206"/>
    <w:rsid w:val="00971A6D"/>
    <w:rsid w:val="00971B8D"/>
    <w:rsid w:val="00971C2F"/>
    <w:rsid w:val="00971D56"/>
    <w:rsid w:val="009729C8"/>
    <w:rsid w:val="009734F5"/>
    <w:rsid w:val="009735EB"/>
    <w:rsid w:val="009741A4"/>
    <w:rsid w:val="0097423E"/>
    <w:rsid w:val="0097438E"/>
    <w:rsid w:val="00974428"/>
    <w:rsid w:val="00974456"/>
    <w:rsid w:val="00974893"/>
    <w:rsid w:val="00975696"/>
    <w:rsid w:val="00976042"/>
    <w:rsid w:val="00977503"/>
    <w:rsid w:val="00977772"/>
    <w:rsid w:val="0098054E"/>
    <w:rsid w:val="009807EB"/>
    <w:rsid w:val="00980A5C"/>
    <w:rsid w:val="00981178"/>
    <w:rsid w:val="00981490"/>
    <w:rsid w:val="009816B4"/>
    <w:rsid w:val="00982717"/>
    <w:rsid w:val="0098299F"/>
    <w:rsid w:val="00983C89"/>
    <w:rsid w:val="009851CA"/>
    <w:rsid w:val="00985718"/>
    <w:rsid w:val="00986263"/>
    <w:rsid w:val="009868B2"/>
    <w:rsid w:val="00986A3E"/>
    <w:rsid w:val="00986C9E"/>
    <w:rsid w:val="0098713B"/>
    <w:rsid w:val="00987C94"/>
    <w:rsid w:val="00990552"/>
    <w:rsid w:val="00990ECC"/>
    <w:rsid w:val="00991883"/>
    <w:rsid w:val="00991FC6"/>
    <w:rsid w:val="00992E21"/>
    <w:rsid w:val="0099304A"/>
    <w:rsid w:val="0099307F"/>
    <w:rsid w:val="009934D4"/>
    <w:rsid w:val="009935D7"/>
    <w:rsid w:val="009936DF"/>
    <w:rsid w:val="0099429C"/>
    <w:rsid w:val="0099568F"/>
    <w:rsid w:val="009957D4"/>
    <w:rsid w:val="00995E4D"/>
    <w:rsid w:val="00996383"/>
    <w:rsid w:val="0099725D"/>
    <w:rsid w:val="00997306"/>
    <w:rsid w:val="0099769C"/>
    <w:rsid w:val="00997876"/>
    <w:rsid w:val="00997D32"/>
    <w:rsid w:val="009A02D0"/>
    <w:rsid w:val="009A0DC4"/>
    <w:rsid w:val="009A26A1"/>
    <w:rsid w:val="009A3ADF"/>
    <w:rsid w:val="009A5187"/>
    <w:rsid w:val="009A549B"/>
    <w:rsid w:val="009A5A4B"/>
    <w:rsid w:val="009A6555"/>
    <w:rsid w:val="009A6675"/>
    <w:rsid w:val="009A6F93"/>
    <w:rsid w:val="009A7616"/>
    <w:rsid w:val="009A7A0A"/>
    <w:rsid w:val="009B0822"/>
    <w:rsid w:val="009B1243"/>
    <w:rsid w:val="009B1844"/>
    <w:rsid w:val="009B2914"/>
    <w:rsid w:val="009B29E4"/>
    <w:rsid w:val="009B3559"/>
    <w:rsid w:val="009B375B"/>
    <w:rsid w:val="009B3EA9"/>
    <w:rsid w:val="009B4695"/>
    <w:rsid w:val="009B68C1"/>
    <w:rsid w:val="009B68CA"/>
    <w:rsid w:val="009B7A57"/>
    <w:rsid w:val="009C0775"/>
    <w:rsid w:val="009C0DB1"/>
    <w:rsid w:val="009C1791"/>
    <w:rsid w:val="009C17DF"/>
    <w:rsid w:val="009C2412"/>
    <w:rsid w:val="009C2DF6"/>
    <w:rsid w:val="009C3339"/>
    <w:rsid w:val="009C33D0"/>
    <w:rsid w:val="009C3BD1"/>
    <w:rsid w:val="009C3C19"/>
    <w:rsid w:val="009C4AB0"/>
    <w:rsid w:val="009C4AF3"/>
    <w:rsid w:val="009C5A2E"/>
    <w:rsid w:val="009C6079"/>
    <w:rsid w:val="009C63A3"/>
    <w:rsid w:val="009C687A"/>
    <w:rsid w:val="009C6AD0"/>
    <w:rsid w:val="009C7479"/>
    <w:rsid w:val="009C7D90"/>
    <w:rsid w:val="009D0271"/>
    <w:rsid w:val="009D1744"/>
    <w:rsid w:val="009D222B"/>
    <w:rsid w:val="009D2C31"/>
    <w:rsid w:val="009D2CBC"/>
    <w:rsid w:val="009D3095"/>
    <w:rsid w:val="009D333A"/>
    <w:rsid w:val="009D36A2"/>
    <w:rsid w:val="009D3D51"/>
    <w:rsid w:val="009D4018"/>
    <w:rsid w:val="009D54BF"/>
    <w:rsid w:val="009D5643"/>
    <w:rsid w:val="009D67EE"/>
    <w:rsid w:val="009D6851"/>
    <w:rsid w:val="009D6D03"/>
    <w:rsid w:val="009D7353"/>
    <w:rsid w:val="009D7F02"/>
    <w:rsid w:val="009E1A11"/>
    <w:rsid w:val="009E1BE6"/>
    <w:rsid w:val="009E28C1"/>
    <w:rsid w:val="009E2A6D"/>
    <w:rsid w:val="009E32A2"/>
    <w:rsid w:val="009E385B"/>
    <w:rsid w:val="009E3B4C"/>
    <w:rsid w:val="009E4886"/>
    <w:rsid w:val="009E50A0"/>
    <w:rsid w:val="009E520B"/>
    <w:rsid w:val="009E5753"/>
    <w:rsid w:val="009E6C32"/>
    <w:rsid w:val="009E6C74"/>
    <w:rsid w:val="009E6D67"/>
    <w:rsid w:val="009E7261"/>
    <w:rsid w:val="009E7457"/>
    <w:rsid w:val="009F1EBA"/>
    <w:rsid w:val="009F2356"/>
    <w:rsid w:val="009F25D3"/>
    <w:rsid w:val="009F2B70"/>
    <w:rsid w:val="009F348E"/>
    <w:rsid w:val="009F5340"/>
    <w:rsid w:val="009F595E"/>
    <w:rsid w:val="009F5DC6"/>
    <w:rsid w:val="009F62C2"/>
    <w:rsid w:val="009F6C58"/>
    <w:rsid w:val="009F6E6D"/>
    <w:rsid w:val="009F7E8F"/>
    <w:rsid w:val="00A00E71"/>
    <w:rsid w:val="00A02666"/>
    <w:rsid w:val="00A0350B"/>
    <w:rsid w:val="00A03A31"/>
    <w:rsid w:val="00A040E5"/>
    <w:rsid w:val="00A0466A"/>
    <w:rsid w:val="00A048F5"/>
    <w:rsid w:val="00A04998"/>
    <w:rsid w:val="00A05FAF"/>
    <w:rsid w:val="00A061D0"/>
    <w:rsid w:val="00A064D6"/>
    <w:rsid w:val="00A06591"/>
    <w:rsid w:val="00A06997"/>
    <w:rsid w:val="00A07167"/>
    <w:rsid w:val="00A07449"/>
    <w:rsid w:val="00A07F61"/>
    <w:rsid w:val="00A105AC"/>
    <w:rsid w:val="00A10FAA"/>
    <w:rsid w:val="00A11652"/>
    <w:rsid w:val="00A11EA5"/>
    <w:rsid w:val="00A12AF3"/>
    <w:rsid w:val="00A138DC"/>
    <w:rsid w:val="00A13DFD"/>
    <w:rsid w:val="00A14EC7"/>
    <w:rsid w:val="00A15878"/>
    <w:rsid w:val="00A15A08"/>
    <w:rsid w:val="00A16478"/>
    <w:rsid w:val="00A16C07"/>
    <w:rsid w:val="00A16F0B"/>
    <w:rsid w:val="00A171DE"/>
    <w:rsid w:val="00A2268B"/>
    <w:rsid w:val="00A239FA"/>
    <w:rsid w:val="00A23D77"/>
    <w:rsid w:val="00A244ED"/>
    <w:rsid w:val="00A24A3C"/>
    <w:rsid w:val="00A257F4"/>
    <w:rsid w:val="00A25D1F"/>
    <w:rsid w:val="00A25DC0"/>
    <w:rsid w:val="00A25F50"/>
    <w:rsid w:val="00A26328"/>
    <w:rsid w:val="00A264AF"/>
    <w:rsid w:val="00A26EE0"/>
    <w:rsid w:val="00A2706C"/>
    <w:rsid w:val="00A27338"/>
    <w:rsid w:val="00A2744F"/>
    <w:rsid w:val="00A27608"/>
    <w:rsid w:val="00A306E1"/>
    <w:rsid w:val="00A30926"/>
    <w:rsid w:val="00A30DCB"/>
    <w:rsid w:val="00A31342"/>
    <w:rsid w:val="00A3302B"/>
    <w:rsid w:val="00A33824"/>
    <w:rsid w:val="00A34629"/>
    <w:rsid w:val="00A346F9"/>
    <w:rsid w:val="00A348D0"/>
    <w:rsid w:val="00A355F0"/>
    <w:rsid w:val="00A3710F"/>
    <w:rsid w:val="00A3785A"/>
    <w:rsid w:val="00A379B6"/>
    <w:rsid w:val="00A40869"/>
    <w:rsid w:val="00A415A7"/>
    <w:rsid w:val="00A4176B"/>
    <w:rsid w:val="00A41814"/>
    <w:rsid w:val="00A42A3A"/>
    <w:rsid w:val="00A44240"/>
    <w:rsid w:val="00A44728"/>
    <w:rsid w:val="00A44C28"/>
    <w:rsid w:val="00A4581B"/>
    <w:rsid w:val="00A45ABB"/>
    <w:rsid w:val="00A46818"/>
    <w:rsid w:val="00A47440"/>
    <w:rsid w:val="00A50EA1"/>
    <w:rsid w:val="00A50EF6"/>
    <w:rsid w:val="00A5164C"/>
    <w:rsid w:val="00A51675"/>
    <w:rsid w:val="00A51702"/>
    <w:rsid w:val="00A5172C"/>
    <w:rsid w:val="00A51F76"/>
    <w:rsid w:val="00A5299C"/>
    <w:rsid w:val="00A52E62"/>
    <w:rsid w:val="00A5372C"/>
    <w:rsid w:val="00A53A6E"/>
    <w:rsid w:val="00A545F2"/>
    <w:rsid w:val="00A54950"/>
    <w:rsid w:val="00A55C13"/>
    <w:rsid w:val="00A5649A"/>
    <w:rsid w:val="00A56CD5"/>
    <w:rsid w:val="00A571A3"/>
    <w:rsid w:val="00A57A09"/>
    <w:rsid w:val="00A57F2F"/>
    <w:rsid w:val="00A60394"/>
    <w:rsid w:val="00A60D75"/>
    <w:rsid w:val="00A6182F"/>
    <w:rsid w:val="00A61981"/>
    <w:rsid w:val="00A61FCE"/>
    <w:rsid w:val="00A622E2"/>
    <w:rsid w:val="00A63904"/>
    <w:rsid w:val="00A63C5E"/>
    <w:rsid w:val="00A64731"/>
    <w:rsid w:val="00A651BE"/>
    <w:rsid w:val="00A65572"/>
    <w:rsid w:val="00A6588E"/>
    <w:rsid w:val="00A66299"/>
    <w:rsid w:val="00A6667B"/>
    <w:rsid w:val="00A66E43"/>
    <w:rsid w:val="00A66F54"/>
    <w:rsid w:val="00A67B02"/>
    <w:rsid w:val="00A67D78"/>
    <w:rsid w:val="00A70E89"/>
    <w:rsid w:val="00A70F72"/>
    <w:rsid w:val="00A711B3"/>
    <w:rsid w:val="00A715A7"/>
    <w:rsid w:val="00A733B1"/>
    <w:rsid w:val="00A74926"/>
    <w:rsid w:val="00A750BC"/>
    <w:rsid w:val="00A7525B"/>
    <w:rsid w:val="00A763E0"/>
    <w:rsid w:val="00A773AE"/>
    <w:rsid w:val="00A77E04"/>
    <w:rsid w:val="00A80555"/>
    <w:rsid w:val="00A80757"/>
    <w:rsid w:val="00A8094E"/>
    <w:rsid w:val="00A80C36"/>
    <w:rsid w:val="00A80F9B"/>
    <w:rsid w:val="00A8116A"/>
    <w:rsid w:val="00A821AD"/>
    <w:rsid w:val="00A82516"/>
    <w:rsid w:val="00A8285A"/>
    <w:rsid w:val="00A83450"/>
    <w:rsid w:val="00A83591"/>
    <w:rsid w:val="00A83AC7"/>
    <w:rsid w:val="00A83D00"/>
    <w:rsid w:val="00A84D50"/>
    <w:rsid w:val="00A856F7"/>
    <w:rsid w:val="00A86AD0"/>
    <w:rsid w:val="00A86CAF"/>
    <w:rsid w:val="00A87059"/>
    <w:rsid w:val="00A876B9"/>
    <w:rsid w:val="00A87E4B"/>
    <w:rsid w:val="00A87E96"/>
    <w:rsid w:val="00A90C13"/>
    <w:rsid w:val="00A919EC"/>
    <w:rsid w:val="00A91BC1"/>
    <w:rsid w:val="00A92470"/>
    <w:rsid w:val="00A9291B"/>
    <w:rsid w:val="00A93013"/>
    <w:rsid w:val="00A9379F"/>
    <w:rsid w:val="00A946CB"/>
    <w:rsid w:val="00A94893"/>
    <w:rsid w:val="00A94FCF"/>
    <w:rsid w:val="00A967DF"/>
    <w:rsid w:val="00A96A0A"/>
    <w:rsid w:val="00A96AE9"/>
    <w:rsid w:val="00A97258"/>
    <w:rsid w:val="00A97EF1"/>
    <w:rsid w:val="00AA1519"/>
    <w:rsid w:val="00AA15F3"/>
    <w:rsid w:val="00AA1D1C"/>
    <w:rsid w:val="00AA1D3C"/>
    <w:rsid w:val="00AA21BF"/>
    <w:rsid w:val="00AA2424"/>
    <w:rsid w:val="00AA2E1E"/>
    <w:rsid w:val="00AA338E"/>
    <w:rsid w:val="00AA44DE"/>
    <w:rsid w:val="00AA4864"/>
    <w:rsid w:val="00AA511D"/>
    <w:rsid w:val="00AA5E32"/>
    <w:rsid w:val="00AA60F6"/>
    <w:rsid w:val="00AA6136"/>
    <w:rsid w:val="00AA6F33"/>
    <w:rsid w:val="00AA75F8"/>
    <w:rsid w:val="00AA7D41"/>
    <w:rsid w:val="00AB0506"/>
    <w:rsid w:val="00AB0BE8"/>
    <w:rsid w:val="00AB0C08"/>
    <w:rsid w:val="00AB0CFD"/>
    <w:rsid w:val="00AB1B42"/>
    <w:rsid w:val="00AB2FEC"/>
    <w:rsid w:val="00AB38AA"/>
    <w:rsid w:val="00AB3CDC"/>
    <w:rsid w:val="00AB3D6E"/>
    <w:rsid w:val="00AB3FDF"/>
    <w:rsid w:val="00AB3FE0"/>
    <w:rsid w:val="00AB418E"/>
    <w:rsid w:val="00AB4BC8"/>
    <w:rsid w:val="00AB5ACA"/>
    <w:rsid w:val="00AB5FB3"/>
    <w:rsid w:val="00AB640B"/>
    <w:rsid w:val="00AB69E9"/>
    <w:rsid w:val="00AB7532"/>
    <w:rsid w:val="00AC0A57"/>
    <w:rsid w:val="00AC0D44"/>
    <w:rsid w:val="00AC1494"/>
    <w:rsid w:val="00AC1C8C"/>
    <w:rsid w:val="00AC1F78"/>
    <w:rsid w:val="00AC2146"/>
    <w:rsid w:val="00AC46D0"/>
    <w:rsid w:val="00AC53AA"/>
    <w:rsid w:val="00AC5E72"/>
    <w:rsid w:val="00AC66D3"/>
    <w:rsid w:val="00AC6BA7"/>
    <w:rsid w:val="00AC7959"/>
    <w:rsid w:val="00AC7C7A"/>
    <w:rsid w:val="00AD03F1"/>
    <w:rsid w:val="00AD05A9"/>
    <w:rsid w:val="00AD1207"/>
    <w:rsid w:val="00AD187F"/>
    <w:rsid w:val="00AD1A72"/>
    <w:rsid w:val="00AD206B"/>
    <w:rsid w:val="00AD3175"/>
    <w:rsid w:val="00AD4CEA"/>
    <w:rsid w:val="00AD5E6B"/>
    <w:rsid w:val="00AD5F27"/>
    <w:rsid w:val="00AD66EB"/>
    <w:rsid w:val="00AD6A2C"/>
    <w:rsid w:val="00AE0014"/>
    <w:rsid w:val="00AE01B8"/>
    <w:rsid w:val="00AE0880"/>
    <w:rsid w:val="00AE131A"/>
    <w:rsid w:val="00AE175E"/>
    <w:rsid w:val="00AE2221"/>
    <w:rsid w:val="00AE2387"/>
    <w:rsid w:val="00AE297E"/>
    <w:rsid w:val="00AE2D4B"/>
    <w:rsid w:val="00AE2DF7"/>
    <w:rsid w:val="00AE2E89"/>
    <w:rsid w:val="00AE2E96"/>
    <w:rsid w:val="00AE45E7"/>
    <w:rsid w:val="00AE47F3"/>
    <w:rsid w:val="00AE5816"/>
    <w:rsid w:val="00AE607C"/>
    <w:rsid w:val="00AE63A9"/>
    <w:rsid w:val="00AE63B8"/>
    <w:rsid w:val="00AE66C8"/>
    <w:rsid w:val="00AE76FC"/>
    <w:rsid w:val="00AF0006"/>
    <w:rsid w:val="00AF0144"/>
    <w:rsid w:val="00AF15AB"/>
    <w:rsid w:val="00AF1755"/>
    <w:rsid w:val="00AF1A3B"/>
    <w:rsid w:val="00AF2B5B"/>
    <w:rsid w:val="00AF346A"/>
    <w:rsid w:val="00AF42DF"/>
    <w:rsid w:val="00AF5877"/>
    <w:rsid w:val="00AF5A4B"/>
    <w:rsid w:val="00AF5B1D"/>
    <w:rsid w:val="00AF7028"/>
    <w:rsid w:val="00AF7752"/>
    <w:rsid w:val="00AF7BB5"/>
    <w:rsid w:val="00AF7BC6"/>
    <w:rsid w:val="00B00008"/>
    <w:rsid w:val="00B00193"/>
    <w:rsid w:val="00B00196"/>
    <w:rsid w:val="00B008CE"/>
    <w:rsid w:val="00B00C08"/>
    <w:rsid w:val="00B01C0C"/>
    <w:rsid w:val="00B02CC3"/>
    <w:rsid w:val="00B02F15"/>
    <w:rsid w:val="00B03E8A"/>
    <w:rsid w:val="00B04019"/>
    <w:rsid w:val="00B043EB"/>
    <w:rsid w:val="00B0544F"/>
    <w:rsid w:val="00B0587D"/>
    <w:rsid w:val="00B06236"/>
    <w:rsid w:val="00B062A4"/>
    <w:rsid w:val="00B06604"/>
    <w:rsid w:val="00B06934"/>
    <w:rsid w:val="00B069D6"/>
    <w:rsid w:val="00B06A66"/>
    <w:rsid w:val="00B074D2"/>
    <w:rsid w:val="00B10B1C"/>
    <w:rsid w:val="00B11969"/>
    <w:rsid w:val="00B12537"/>
    <w:rsid w:val="00B12BC9"/>
    <w:rsid w:val="00B136B4"/>
    <w:rsid w:val="00B13E09"/>
    <w:rsid w:val="00B140F8"/>
    <w:rsid w:val="00B14CA5"/>
    <w:rsid w:val="00B1510B"/>
    <w:rsid w:val="00B16731"/>
    <w:rsid w:val="00B16926"/>
    <w:rsid w:val="00B1704F"/>
    <w:rsid w:val="00B1720B"/>
    <w:rsid w:val="00B17B56"/>
    <w:rsid w:val="00B17E1E"/>
    <w:rsid w:val="00B20B86"/>
    <w:rsid w:val="00B21636"/>
    <w:rsid w:val="00B2183A"/>
    <w:rsid w:val="00B21ACB"/>
    <w:rsid w:val="00B221A3"/>
    <w:rsid w:val="00B226D7"/>
    <w:rsid w:val="00B23081"/>
    <w:rsid w:val="00B232FE"/>
    <w:rsid w:val="00B23F59"/>
    <w:rsid w:val="00B23FF5"/>
    <w:rsid w:val="00B2463E"/>
    <w:rsid w:val="00B249E3"/>
    <w:rsid w:val="00B24C82"/>
    <w:rsid w:val="00B24D44"/>
    <w:rsid w:val="00B24DD2"/>
    <w:rsid w:val="00B25159"/>
    <w:rsid w:val="00B25251"/>
    <w:rsid w:val="00B25A57"/>
    <w:rsid w:val="00B25ED2"/>
    <w:rsid w:val="00B26356"/>
    <w:rsid w:val="00B27A96"/>
    <w:rsid w:val="00B27D1D"/>
    <w:rsid w:val="00B30044"/>
    <w:rsid w:val="00B309BA"/>
    <w:rsid w:val="00B3111E"/>
    <w:rsid w:val="00B3184F"/>
    <w:rsid w:val="00B31ACC"/>
    <w:rsid w:val="00B3238C"/>
    <w:rsid w:val="00B325B5"/>
    <w:rsid w:val="00B33AE3"/>
    <w:rsid w:val="00B33C57"/>
    <w:rsid w:val="00B33D7D"/>
    <w:rsid w:val="00B34168"/>
    <w:rsid w:val="00B34757"/>
    <w:rsid w:val="00B349BC"/>
    <w:rsid w:val="00B35059"/>
    <w:rsid w:val="00B36155"/>
    <w:rsid w:val="00B36461"/>
    <w:rsid w:val="00B37B9B"/>
    <w:rsid w:val="00B404F2"/>
    <w:rsid w:val="00B41824"/>
    <w:rsid w:val="00B424CC"/>
    <w:rsid w:val="00B44427"/>
    <w:rsid w:val="00B455D8"/>
    <w:rsid w:val="00B46A44"/>
    <w:rsid w:val="00B46DFB"/>
    <w:rsid w:val="00B47E83"/>
    <w:rsid w:val="00B50257"/>
    <w:rsid w:val="00B5032F"/>
    <w:rsid w:val="00B515CB"/>
    <w:rsid w:val="00B51A4C"/>
    <w:rsid w:val="00B526D6"/>
    <w:rsid w:val="00B52DE4"/>
    <w:rsid w:val="00B52E66"/>
    <w:rsid w:val="00B533F9"/>
    <w:rsid w:val="00B53D80"/>
    <w:rsid w:val="00B54417"/>
    <w:rsid w:val="00B548EE"/>
    <w:rsid w:val="00B54AE0"/>
    <w:rsid w:val="00B5566D"/>
    <w:rsid w:val="00B56625"/>
    <w:rsid w:val="00B56963"/>
    <w:rsid w:val="00B57165"/>
    <w:rsid w:val="00B572CF"/>
    <w:rsid w:val="00B60465"/>
    <w:rsid w:val="00B6074D"/>
    <w:rsid w:val="00B60CB1"/>
    <w:rsid w:val="00B60D92"/>
    <w:rsid w:val="00B61626"/>
    <w:rsid w:val="00B61A4A"/>
    <w:rsid w:val="00B62261"/>
    <w:rsid w:val="00B625E4"/>
    <w:rsid w:val="00B6289D"/>
    <w:rsid w:val="00B637A7"/>
    <w:rsid w:val="00B638DA"/>
    <w:rsid w:val="00B63C38"/>
    <w:rsid w:val="00B63F25"/>
    <w:rsid w:val="00B6461E"/>
    <w:rsid w:val="00B650DA"/>
    <w:rsid w:val="00B65224"/>
    <w:rsid w:val="00B656EC"/>
    <w:rsid w:val="00B658A9"/>
    <w:rsid w:val="00B65BDE"/>
    <w:rsid w:val="00B6619A"/>
    <w:rsid w:val="00B6621B"/>
    <w:rsid w:val="00B669E1"/>
    <w:rsid w:val="00B66BE9"/>
    <w:rsid w:val="00B70012"/>
    <w:rsid w:val="00B70364"/>
    <w:rsid w:val="00B70572"/>
    <w:rsid w:val="00B70BDF"/>
    <w:rsid w:val="00B7179C"/>
    <w:rsid w:val="00B71E0D"/>
    <w:rsid w:val="00B72302"/>
    <w:rsid w:val="00B726C9"/>
    <w:rsid w:val="00B73CD2"/>
    <w:rsid w:val="00B73FDC"/>
    <w:rsid w:val="00B7456A"/>
    <w:rsid w:val="00B748B0"/>
    <w:rsid w:val="00B753CD"/>
    <w:rsid w:val="00B75628"/>
    <w:rsid w:val="00B7593F"/>
    <w:rsid w:val="00B75D95"/>
    <w:rsid w:val="00B75FA6"/>
    <w:rsid w:val="00B76BB8"/>
    <w:rsid w:val="00B76C90"/>
    <w:rsid w:val="00B773BE"/>
    <w:rsid w:val="00B7750C"/>
    <w:rsid w:val="00B81604"/>
    <w:rsid w:val="00B8185F"/>
    <w:rsid w:val="00B82889"/>
    <w:rsid w:val="00B83676"/>
    <w:rsid w:val="00B8436A"/>
    <w:rsid w:val="00B846D0"/>
    <w:rsid w:val="00B84F4D"/>
    <w:rsid w:val="00B8563A"/>
    <w:rsid w:val="00B86038"/>
    <w:rsid w:val="00B8620D"/>
    <w:rsid w:val="00B86CDC"/>
    <w:rsid w:val="00B87B28"/>
    <w:rsid w:val="00B905FE"/>
    <w:rsid w:val="00B90B9B"/>
    <w:rsid w:val="00B90C7E"/>
    <w:rsid w:val="00B90D85"/>
    <w:rsid w:val="00B917BC"/>
    <w:rsid w:val="00B91A3B"/>
    <w:rsid w:val="00B92124"/>
    <w:rsid w:val="00B9219C"/>
    <w:rsid w:val="00B9220A"/>
    <w:rsid w:val="00B92F09"/>
    <w:rsid w:val="00B93510"/>
    <w:rsid w:val="00B93B0C"/>
    <w:rsid w:val="00B94842"/>
    <w:rsid w:val="00B94B5B"/>
    <w:rsid w:val="00B95056"/>
    <w:rsid w:val="00B9678C"/>
    <w:rsid w:val="00B973AD"/>
    <w:rsid w:val="00BA01E9"/>
    <w:rsid w:val="00BA0A2B"/>
    <w:rsid w:val="00BA0CF1"/>
    <w:rsid w:val="00BA215C"/>
    <w:rsid w:val="00BA23F0"/>
    <w:rsid w:val="00BA29E5"/>
    <w:rsid w:val="00BA3B5D"/>
    <w:rsid w:val="00BA3D4C"/>
    <w:rsid w:val="00BA3E5F"/>
    <w:rsid w:val="00BA44BE"/>
    <w:rsid w:val="00BA49E5"/>
    <w:rsid w:val="00BA5240"/>
    <w:rsid w:val="00BA7603"/>
    <w:rsid w:val="00BB0BA9"/>
    <w:rsid w:val="00BB1980"/>
    <w:rsid w:val="00BB1B00"/>
    <w:rsid w:val="00BB275E"/>
    <w:rsid w:val="00BB276F"/>
    <w:rsid w:val="00BB27C1"/>
    <w:rsid w:val="00BB3CDB"/>
    <w:rsid w:val="00BB5E07"/>
    <w:rsid w:val="00BB65A1"/>
    <w:rsid w:val="00BB7496"/>
    <w:rsid w:val="00BB7C41"/>
    <w:rsid w:val="00BB7EC9"/>
    <w:rsid w:val="00BC0131"/>
    <w:rsid w:val="00BC1BA0"/>
    <w:rsid w:val="00BC1CF6"/>
    <w:rsid w:val="00BC1F8B"/>
    <w:rsid w:val="00BC20AA"/>
    <w:rsid w:val="00BC20C0"/>
    <w:rsid w:val="00BC24BE"/>
    <w:rsid w:val="00BC2A15"/>
    <w:rsid w:val="00BC35B4"/>
    <w:rsid w:val="00BC3FEA"/>
    <w:rsid w:val="00BC4478"/>
    <w:rsid w:val="00BC45AD"/>
    <w:rsid w:val="00BC4772"/>
    <w:rsid w:val="00BC4A5C"/>
    <w:rsid w:val="00BC4B07"/>
    <w:rsid w:val="00BC4D1E"/>
    <w:rsid w:val="00BC526B"/>
    <w:rsid w:val="00BC5764"/>
    <w:rsid w:val="00BC6A56"/>
    <w:rsid w:val="00BC6A87"/>
    <w:rsid w:val="00BC6E18"/>
    <w:rsid w:val="00BC70E7"/>
    <w:rsid w:val="00BC72F8"/>
    <w:rsid w:val="00BC7704"/>
    <w:rsid w:val="00BC7992"/>
    <w:rsid w:val="00BC7A93"/>
    <w:rsid w:val="00BC7B23"/>
    <w:rsid w:val="00BD0313"/>
    <w:rsid w:val="00BD1635"/>
    <w:rsid w:val="00BD1BEE"/>
    <w:rsid w:val="00BD1EBE"/>
    <w:rsid w:val="00BD2AB0"/>
    <w:rsid w:val="00BD2F26"/>
    <w:rsid w:val="00BD3764"/>
    <w:rsid w:val="00BD3855"/>
    <w:rsid w:val="00BD54BB"/>
    <w:rsid w:val="00BD56C0"/>
    <w:rsid w:val="00BD5721"/>
    <w:rsid w:val="00BD6069"/>
    <w:rsid w:val="00BD65EB"/>
    <w:rsid w:val="00BD68F0"/>
    <w:rsid w:val="00BD6D68"/>
    <w:rsid w:val="00BD6E58"/>
    <w:rsid w:val="00BD734F"/>
    <w:rsid w:val="00BD7E65"/>
    <w:rsid w:val="00BE039F"/>
    <w:rsid w:val="00BE0A54"/>
    <w:rsid w:val="00BE2137"/>
    <w:rsid w:val="00BE3634"/>
    <w:rsid w:val="00BE3AEE"/>
    <w:rsid w:val="00BE3C1C"/>
    <w:rsid w:val="00BE420C"/>
    <w:rsid w:val="00BE4960"/>
    <w:rsid w:val="00BE5270"/>
    <w:rsid w:val="00BE54D5"/>
    <w:rsid w:val="00BE639A"/>
    <w:rsid w:val="00BE7658"/>
    <w:rsid w:val="00BE7766"/>
    <w:rsid w:val="00BE7D90"/>
    <w:rsid w:val="00BE7E88"/>
    <w:rsid w:val="00BF10A8"/>
    <w:rsid w:val="00BF3492"/>
    <w:rsid w:val="00BF656E"/>
    <w:rsid w:val="00BF6835"/>
    <w:rsid w:val="00BF6C38"/>
    <w:rsid w:val="00BF7979"/>
    <w:rsid w:val="00C00C9E"/>
    <w:rsid w:val="00C01358"/>
    <w:rsid w:val="00C01AF4"/>
    <w:rsid w:val="00C03C67"/>
    <w:rsid w:val="00C03FF6"/>
    <w:rsid w:val="00C04670"/>
    <w:rsid w:val="00C054E4"/>
    <w:rsid w:val="00C0577D"/>
    <w:rsid w:val="00C05CC3"/>
    <w:rsid w:val="00C062AC"/>
    <w:rsid w:val="00C06467"/>
    <w:rsid w:val="00C06935"/>
    <w:rsid w:val="00C06BB2"/>
    <w:rsid w:val="00C070EF"/>
    <w:rsid w:val="00C07C38"/>
    <w:rsid w:val="00C10E46"/>
    <w:rsid w:val="00C11361"/>
    <w:rsid w:val="00C1155C"/>
    <w:rsid w:val="00C11C27"/>
    <w:rsid w:val="00C12EBD"/>
    <w:rsid w:val="00C130F3"/>
    <w:rsid w:val="00C136BB"/>
    <w:rsid w:val="00C137D6"/>
    <w:rsid w:val="00C13DC0"/>
    <w:rsid w:val="00C1401E"/>
    <w:rsid w:val="00C14A54"/>
    <w:rsid w:val="00C15298"/>
    <w:rsid w:val="00C1531F"/>
    <w:rsid w:val="00C15493"/>
    <w:rsid w:val="00C16400"/>
    <w:rsid w:val="00C16B6B"/>
    <w:rsid w:val="00C16FA0"/>
    <w:rsid w:val="00C170E4"/>
    <w:rsid w:val="00C175E2"/>
    <w:rsid w:val="00C201A5"/>
    <w:rsid w:val="00C205AE"/>
    <w:rsid w:val="00C20AE8"/>
    <w:rsid w:val="00C210D9"/>
    <w:rsid w:val="00C219D1"/>
    <w:rsid w:val="00C21DB5"/>
    <w:rsid w:val="00C22B98"/>
    <w:rsid w:val="00C23392"/>
    <w:rsid w:val="00C2378E"/>
    <w:rsid w:val="00C23E5D"/>
    <w:rsid w:val="00C242CA"/>
    <w:rsid w:val="00C242EB"/>
    <w:rsid w:val="00C25377"/>
    <w:rsid w:val="00C26559"/>
    <w:rsid w:val="00C268A5"/>
    <w:rsid w:val="00C2709D"/>
    <w:rsid w:val="00C272F4"/>
    <w:rsid w:val="00C30284"/>
    <w:rsid w:val="00C30603"/>
    <w:rsid w:val="00C30AF7"/>
    <w:rsid w:val="00C3294C"/>
    <w:rsid w:val="00C32D6A"/>
    <w:rsid w:val="00C33428"/>
    <w:rsid w:val="00C3562C"/>
    <w:rsid w:val="00C35838"/>
    <w:rsid w:val="00C3583B"/>
    <w:rsid w:val="00C35F0A"/>
    <w:rsid w:val="00C35F3C"/>
    <w:rsid w:val="00C36309"/>
    <w:rsid w:val="00C36463"/>
    <w:rsid w:val="00C36D3C"/>
    <w:rsid w:val="00C36E94"/>
    <w:rsid w:val="00C378CC"/>
    <w:rsid w:val="00C37D4E"/>
    <w:rsid w:val="00C406DD"/>
    <w:rsid w:val="00C409F7"/>
    <w:rsid w:val="00C4154A"/>
    <w:rsid w:val="00C41758"/>
    <w:rsid w:val="00C418E3"/>
    <w:rsid w:val="00C418E8"/>
    <w:rsid w:val="00C431C2"/>
    <w:rsid w:val="00C44D33"/>
    <w:rsid w:val="00C45DCF"/>
    <w:rsid w:val="00C461D2"/>
    <w:rsid w:val="00C463DB"/>
    <w:rsid w:val="00C46521"/>
    <w:rsid w:val="00C47843"/>
    <w:rsid w:val="00C507F9"/>
    <w:rsid w:val="00C50AEE"/>
    <w:rsid w:val="00C50DEE"/>
    <w:rsid w:val="00C525EF"/>
    <w:rsid w:val="00C52DAF"/>
    <w:rsid w:val="00C52E3B"/>
    <w:rsid w:val="00C532C3"/>
    <w:rsid w:val="00C53687"/>
    <w:rsid w:val="00C54BFA"/>
    <w:rsid w:val="00C558F7"/>
    <w:rsid w:val="00C5626B"/>
    <w:rsid w:val="00C56AF9"/>
    <w:rsid w:val="00C56C02"/>
    <w:rsid w:val="00C56CA3"/>
    <w:rsid w:val="00C56DB4"/>
    <w:rsid w:val="00C56DFB"/>
    <w:rsid w:val="00C575F7"/>
    <w:rsid w:val="00C57914"/>
    <w:rsid w:val="00C600DD"/>
    <w:rsid w:val="00C601B4"/>
    <w:rsid w:val="00C60C57"/>
    <w:rsid w:val="00C612B0"/>
    <w:rsid w:val="00C612CD"/>
    <w:rsid w:val="00C62864"/>
    <w:rsid w:val="00C62A5F"/>
    <w:rsid w:val="00C646BD"/>
    <w:rsid w:val="00C647E1"/>
    <w:rsid w:val="00C65007"/>
    <w:rsid w:val="00C65066"/>
    <w:rsid w:val="00C652BE"/>
    <w:rsid w:val="00C65E38"/>
    <w:rsid w:val="00C666D4"/>
    <w:rsid w:val="00C67A4D"/>
    <w:rsid w:val="00C70254"/>
    <w:rsid w:val="00C702D3"/>
    <w:rsid w:val="00C7039B"/>
    <w:rsid w:val="00C704DD"/>
    <w:rsid w:val="00C70550"/>
    <w:rsid w:val="00C70F3C"/>
    <w:rsid w:val="00C71201"/>
    <w:rsid w:val="00C72910"/>
    <w:rsid w:val="00C72A16"/>
    <w:rsid w:val="00C7385D"/>
    <w:rsid w:val="00C7394B"/>
    <w:rsid w:val="00C73F08"/>
    <w:rsid w:val="00C745DE"/>
    <w:rsid w:val="00C75423"/>
    <w:rsid w:val="00C7582D"/>
    <w:rsid w:val="00C75B3F"/>
    <w:rsid w:val="00C76E22"/>
    <w:rsid w:val="00C77693"/>
    <w:rsid w:val="00C77A8C"/>
    <w:rsid w:val="00C77AAD"/>
    <w:rsid w:val="00C80A05"/>
    <w:rsid w:val="00C82E6A"/>
    <w:rsid w:val="00C83FC4"/>
    <w:rsid w:val="00C84137"/>
    <w:rsid w:val="00C84912"/>
    <w:rsid w:val="00C849F1"/>
    <w:rsid w:val="00C85132"/>
    <w:rsid w:val="00C87B24"/>
    <w:rsid w:val="00C90A64"/>
    <w:rsid w:val="00C90D5B"/>
    <w:rsid w:val="00C9181F"/>
    <w:rsid w:val="00C91970"/>
    <w:rsid w:val="00C92576"/>
    <w:rsid w:val="00C92B29"/>
    <w:rsid w:val="00C9309D"/>
    <w:rsid w:val="00C9311D"/>
    <w:rsid w:val="00C93130"/>
    <w:rsid w:val="00C935CA"/>
    <w:rsid w:val="00C938AC"/>
    <w:rsid w:val="00C94BA5"/>
    <w:rsid w:val="00C967A6"/>
    <w:rsid w:val="00C96C34"/>
    <w:rsid w:val="00C96C48"/>
    <w:rsid w:val="00C97EE3"/>
    <w:rsid w:val="00CA03BF"/>
    <w:rsid w:val="00CA03C8"/>
    <w:rsid w:val="00CA10D9"/>
    <w:rsid w:val="00CA1458"/>
    <w:rsid w:val="00CA35BB"/>
    <w:rsid w:val="00CA3C2B"/>
    <w:rsid w:val="00CA41D6"/>
    <w:rsid w:val="00CA4448"/>
    <w:rsid w:val="00CA4894"/>
    <w:rsid w:val="00CA4DBE"/>
    <w:rsid w:val="00CA5486"/>
    <w:rsid w:val="00CA5597"/>
    <w:rsid w:val="00CA58D9"/>
    <w:rsid w:val="00CA6565"/>
    <w:rsid w:val="00CA67D4"/>
    <w:rsid w:val="00CA7C49"/>
    <w:rsid w:val="00CA7F3E"/>
    <w:rsid w:val="00CB14F6"/>
    <w:rsid w:val="00CB15FC"/>
    <w:rsid w:val="00CB1AD2"/>
    <w:rsid w:val="00CB1DE4"/>
    <w:rsid w:val="00CB23BF"/>
    <w:rsid w:val="00CB249A"/>
    <w:rsid w:val="00CB2C74"/>
    <w:rsid w:val="00CB311A"/>
    <w:rsid w:val="00CB3AD2"/>
    <w:rsid w:val="00CB4326"/>
    <w:rsid w:val="00CB4A20"/>
    <w:rsid w:val="00CB614D"/>
    <w:rsid w:val="00CB6CA8"/>
    <w:rsid w:val="00CC1182"/>
    <w:rsid w:val="00CC1CED"/>
    <w:rsid w:val="00CC2294"/>
    <w:rsid w:val="00CC2344"/>
    <w:rsid w:val="00CC2433"/>
    <w:rsid w:val="00CC243B"/>
    <w:rsid w:val="00CC323F"/>
    <w:rsid w:val="00CC3EEB"/>
    <w:rsid w:val="00CC4773"/>
    <w:rsid w:val="00CC4A60"/>
    <w:rsid w:val="00CC4AC0"/>
    <w:rsid w:val="00CC5D02"/>
    <w:rsid w:val="00CC5EA3"/>
    <w:rsid w:val="00CC6AB4"/>
    <w:rsid w:val="00CD06FB"/>
    <w:rsid w:val="00CD0CA1"/>
    <w:rsid w:val="00CD1766"/>
    <w:rsid w:val="00CD1BD3"/>
    <w:rsid w:val="00CD231B"/>
    <w:rsid w:val="00CD2B48"/>
    <w:rsid w:val="00CD3B57"/>
    <w:rsid w:val="00CD460E"/>
    <w:rsid w:val="00CD4C19"/>
    <w:rsid w:val="00CD4E5B"/>
    <w:rsid w:val="00CD5740"/>
    <w:rsid w:val="00CD5BFB"/>
    <w:rsid w:val="00CD6F21"/>
    <w:rsid w:val="00CD734F"/>
    <w:rsid w:val="00CD761B"/>
    <w:rsid w:val="00CD786C"/>
    <w:rsid w:val="00CD7D38"/>
    <w:rsid w:val="00CE00DC"/>
    <w:rsid w:val="00CE0280"/>
    <w:rsid w:val="00CE1539"/>
    <w:rsid w:val="00CE15E5"/>
    <w:rsid w:val="00CE28F1"/>
    <w:rsid w:val="00CE3845"/>
    <w:rsid w:val="00CE417D"/>
    <w:rsid w:val="00CE44F8"/>
    <w:rsid w:val="00CE4DDE"/>
    <w:rsid w:val="00CE55FE"/>
    <w:rsid w:val="00CE581A"/>
    <w:rsid w:val="00CE5D62"/>
    <w:rsid w:val="00CE6004"/>
    <w:rsid w:val="00CE61AD"/>
    <w:rsid w:val="00CE67F3"/>
    <w:rsid w:val="00CE725E"/>
    <w:rsid w:val="00CE7779"/>
    <w:rsid w:val="00CE7B42"/>
    <w:rsid w:val="00CE7C8D"/>
    <w:rsid w:val="00CE7F37"/>
    <w:rsid w:val="00CF0095"/>
    <w:rsid w:val="00CF1FCE"/>
    <w:rsid w:val="00CF218C"/>
    <w:rsid w:val="00CF2715"/>
    <w:rsid w:val="00CF4409"/>
    <w:rsid w:val="00CF44F9"/>
    <w:rsid w:val="00CF46A3"/>
    <w:rsid w:val="00CF49B4"/>
    <w:rsid w:val="00CF4E6D"/>
    <w:rsid w:val="00CF5FEB"/>
    <w:rsid w:val="00CF6BDE"/>
    <w:rsid w:val="00CF76EE"/>
    <w:rsid w:val="00CF7899"/>
    <w:rsid w:val="00D00E10"/>
    <w:rsid w:val="00D016F5"/>
    <w:rsid w:val="00D01DEA"/>
    <w:rsid w:val="00D0239A"/>
    <w:rsid w:val="00D025AC"/>
    <w:rsid w:val="00D026FC"/>
    <w:rsid w:val="00D03C15"/>
    <w:rsid w:val="00D03F94"/>
    <w:rsid w:val="00D06468"/>
    <w:rsid w:val="00D06513"/>
    <w:rsid w:val="00D06CD6"/>
    <w:rsid w:val="00D10A46"/>
    <w:rsid w:val="00D1140E"/>
    <w:rsid w:val="00D126EC"/>
    <w:rsid w:val="00D13371"/>
    <w:rsid w:val="00D13FBA"/>
    <w:rsid w:val="00D14190"/>
    <w:rsid w:val="00D153E0"/>
    <w:rsid w:val="00D15538"/>
    <w:rsid w:val="00D1568A"/>
    <w:rsid w:val="00D160E9"/>
    <w:rsid w:val="00D16B34"/>
    <w:rsid w:val="00D1724B"/>
    <w:rsid w:val="00D175F6"/>
    <w:rsid w:val="00D17747"/>
    <w:rsid w:val="00D20D65"/>
    <w:rsid w:val="00D21A76"/>
    <w:rsid w:val="00D21CA5"/>
    <w:rsid w:val="00D21D66"/>
    <w:rsid w:val="00D231CC"/>
    <w:rsid w:val="00D244C3"/>
    <w:rsid w:val="00D25102"/>
    <w:rsid w:val="00D25950"/>
    <w:rsid w:val="00D264C9"/>
    <w:rsid w:val="00D26EAA"/>
    <w:rsid w:val="00D26ED3"/>
    <w:rsid w:val="00D279DE"/>
    <w:rsid w:val="00D27DD2"/>
    <w:rsid w:val="00D27EB2"/>
    <w:rsid w:val="00D304B8"/>
    <w:rsid w:val="00D30E3A"/>
    <w:rsid w:val="00D31617"/>
    <w:rsid w:val="00D316A4"/>
    <w:rsid w:val="00D328CD"/>
    <w:rsid w:val="00D32AEE"/>
    <w:rsid w:val="00D34125"/>
    <w:rsid w:val="00D3462F"/>
    <w:rsid w:val="00D35270"/>
    <w:rsid w:val="00D3551D"/>
    <w:rsid w:val="00D35A6D"/>
    <w:rsid w:val="00D36AB3"/>
    <w:rsid w:val="00D36CCD"/>
    <w:rsid w:val="00D36ED1"/>
    <w:rsid w:val="00D4037E"/>
    <w:rsid w:val="00D41435"/>
    <w:rsid w:val="00D4160C"/>
    <w:rsid w:val="00D42263"/>
    <w:rsid w:val="00D42B83"/>
    <w:rsid w:val="00D4396E"/>
    <w:rsid w:val="00D4461C"/>
    <w:rsid w:val="00D456EB"/>
    <w:rsid w:val="00D46AF5"/>
    <w:rsid w:val="00D47B46"/>
    <w:rsid w:val="00D47EA2"/>
    <w:rsid w:val="00D5040D"/>
    <w:rsid w:val="00D51809"/>
    <w:rsid w:val="00D52A64"/>
    <w:rsid w:val="00D53A0D"/>
    <w:rsid w:val="00D5424D"/>
    <w:rsid w:val="00D5426F"/>
    <w:rsid w:val="00D54582"/>
    <w:rsid w:val="00D56026"/>
    <w:rsid w:val="00D56EAE"/>
    <w:rsid w:val="00D57D3C"/>
    <w:rsid w:val="00D57D48"/>
    <w:rsid w:val="00D602E9"/>
    <w:rsid w:val="00D60C5C"/>
    <w:rsid w:val="00D61786"/>
    <w:rsid w:val="00D639E4"/>
    <w:rsid w:val="00D63B44"/>
    <w:rsid w:val="00D63D2A"/>
    <w:rsid w:val="00D63E67"/>
    <w:rsid w:val="00D64202"/>
    <w:rsid w:val="00D646B9"/>
    <w:rsid w:val="00D652AF"/>
    <w:rsid w:val="00D65780"/>
    <w:rsid w:val="00D65BFD"/>
    <w:rsid w:val="00D6605D"/>
    <w:rsid w:val="00D66262"/>
    <w:rsid w:val="00D66943"/>
    <w:rsid w:val="00D671B6"/>
    <w:rsid w:val="00D676FF"/>
    <w:rsid w:val="00D67FA5"/>
    <w:rsid w:val="00D707CC"/>
    <w:rsid w:val="00D707FF"/>
    <w:rsid w:val="00D715F2"/>
    <w:rsid w:val="00D71926"/>
    <w:rsid w:val="00D7204E"/>
    <w:rsid w:val="00D722A2"/>
    <w:rsid w:val="00D72B25"/>
    <w:rsid w:val="00D7462E"/>
    <w:rsid w:val="00D758C3"/>
    <w:rsid w:val="00D75AE6"/>
    <w:rsid w:val="00D75EF3"/>
    <w:rsid w:val="00D761D0"/>
    <w:rsid w:val="00D76387"/>
    <w:rsid w:val="00D76403"/>
    <w:rsid w:val="00D76B46"/>
    <w:rsid w:val="00D8068A"/>
    <w:rsid w:val="00D80C53"/>
    <w:rsid w:val="00D81530"/>
    <w:rsid w:val="00D8273B"/>
    <w:rsid w:val="00D828F4"/>
    <w:rsid w:val="00D82EA2"/>
    <w:rsid w:val="00D831DF"/>
    <w:rsid w:val="00D83478"/>
    <w:rsid w:val="00D842D4"/>
    <w:rsid w:val="00D84323"/>
    <w:rsid w:val="00D8503F"/>
    <w:rsid w:val="00D85547"/>
    <w:rsid w:val="00D85CD6"/>
    <w:rsid w:val="00D8631F"/>
    <w:rsid w:val="00D86495"/>
    <w:rsid w:val="00D87726"/>
    <w:rsid w:val="00D914C8"/>
    <w:rsid w:val="00D91FE3"/>
    <w:rsid w:val="00D962F0"/>
    <w:rsid w:val="00D96F9A"/>
    <w:rsid w:val="00D97731"/>
    <w:rsid w:val="00DA0372"/>
    <w:rsid w:val="00DA120F"/>
    <w:rsid w:val="00DA147A"/>
    <w:rsid w:val="00DA27A6"/>
    <w:rsid w:val="00DA4495"/>
    <w:rsid w:val="00DA4880"/>
    <w:rsid w:val="00DA4D9C"/>
    <w:rsid w:val="00DA584A"/>
    <w:rsid w:val="00DA5867"/>
    <w:rsid w:val="00DA6416"/>
    <w:rsid w:val="00DA6C43"/>
    <w:rsid w:val="00DA7C3B"/>
    <w:rsid w:val="00DB004E"/>
    <w:rsid w:val="00DB0295"/>
    <w:rsid w:val="00DB0BF5"/>
    <w:rsid w:val="00DB1159"/>
    <w:rsid w:val="00DB15B8"/>
    <w:rsid w:val="00DB25F9"/>
    <w:rsid w:val="00DB2638"/>
    <w:rsid w:val="00DB2721"/>
    <w:rsid w:val="00DB3BA7"/>
    <w:rsid w:val="00DB3E96"/>
    <w:rsid w:val="00DB408D"/>
    <w:rsid w:val="00DB40D0"/>
    <w:rsid w:val="00DB410A"/>
    <w:rsid w:val="00DB4765"/>
    <w:rsid w:val="00DB47BB"/>
    <w:rsid w:val="00DB502F"/>
    <w:rsid w:val="00DB539B"/>
    <w:rsid w:val="00DB5425"/>
    <w:rsid w:val="00DB5D78"/>
    <w:rsid w:val="00DB64CF"/>
    <w:rsid w:val="00DB6774"/>
    <w:rsid w:val="00DB7082"/>
    <w:rsid w:val="00DC1326"/>
    <w:rsid w:val="00DC1A3A"/>
    <w:rsid w:val="00DC1E43"/>
    <w:rsid w:val="00DC20E5"/>
    <w:rsid w:val="00DC24CC"/>
    <w:rsid w:val="00DC295A"/>
    <w:rsid w:val="00DC2D47"/>
    <w:rsid w:val="00DC31D0"/>
    <w:rsid w:val="00DC3625"/>
    <w:rsid w:val="00DC3F12"/>
    <w:rsid w:val="00DC41DD"/>
    <w:rsid w:val="00DC4385"/>
    <w:rsid w:val="00DC47CB"/>
    <w:rsid w:val="00DC4DB7"/>
    <w:rsid w:val="00DC504A"/>
    <w:rsid w:val="00DC51D1"/>
    <w:rsid w:val="00DC551E"/>
    <w:rsid w:val="00DC6062"/>
    <w:rsid w:val="00DC68FD"/>
    <w:rsid w:val="00DC7A02"/>
    <w:rsid w:val="00DC7F93"/>
    <w:rsid w:val="00DD0A8F"/>
    <w:rsid w:val="00DD1089"/>
    <w:rsid w:val="00DD2313"/>
    <w:rsid w:val="00DD245E"/>
    <w:rsid w:val="00DD2A7B"/>
    <w:rsid w:val="00DD2E1F"/>
    <w:rsid w:val="00DD3066"/>
    <w:rsid w:val="00DD3B04"/>
    <w:rsid w:val="00DD41F8"/>
    <w:rsid w:val="00DD4AC7"/>
    <w:rsid w:val="00DD58E5"/>
    <w:rsid w:val="00DD59BD"/>
    <w:rsid w:val="00DD5D06"/>
    <w:rsid w:val="00DD5E30"/>
    <w:rsid w:val="00DD5FE9"/>
    <w:rsid w:val="00DD6535"/>
    <w:rsid w:val="00DE0A9A"/>
    <w:rsid w:val="00DE146F"/>
    <w:rsid w:val="00DE1566"/>
    <w:rsid w:val="00DE2401"/>
    <w:rsid w:val="00DE3534"/>
    <w:rsid w:val="00DE3E35"/>
    <w:rsid w:val="00DE4675"/>
    <w:rsid w:val="00DE47CD"/>
    <w:rsid w:val="00DE4A6A"/>
    <w:rsid w:val="00DE4D83"/>
    <w:rsid w:val="00DE4EB4"/>
    <w:rsid w:val="00DE56DE"/>
    <w:rsid w:val="00DE59E5"/>
    <w:rsid w:val="00DE656E"/>
    <w:rsid w:val="00DE6BE9"/>
    <w:rsid w:val="00DE6D17"/>
    <w:rsid w:val="00DE76FC"/>
    <w:rsid w:val="00DE7ADD"/>
    <w:rsid w:val="00DE7E6B"/>
    <w:rsid w:val="00DF0633"/>
    <w:rsid w:val="00DF0E52"/>
    <w:rsid w:val="00DF1F95"/>
    <w:rsid w:val="00DF23C5"/>
    <w:rsid w:val="00DF2807"/>
    <w:rsid w:val="00DF2859"/>
    <w:rsid w:val="00DF2BFC"/>
    <w:rsid w:val="00DF37BA"/>
    <w:rsid w:val="00DF3BB7"/>
    <w:rsid w:val="00DF3FF9"/>
    <w:rsid w:val="00DF4632"/>
    <w:rsid w:val="00DF4768"/>
    <w:rsid w:val="00DF4AB8"/>
    <w:rsid w:val="00DF4B7F"/>
    <w:rsid w:val="00DF6409"/>
    <w:rsid w:val="00DF67AD"/>
    <w:rsid w:val="00DF6943"/>
    <w:rsid w:val="00DF6B13"/>
    <w:rsid w:val="00DF7129"/>
    <w:rsid w:val="00DF7AC3"/>
    <w:rsid w:val="00E0041D"/>
    <w:rsid w:val="00E0045D"/>
    <w:rsid w:val="00E0077E"/>
    <w:rsid w:val="00E008E0"/>
    <w:rsid w:val="00E00910"/>
    <w:rsid w:val="00E00DF4"/>
    <w:rsid w:val="00E012C6"/>
    <w:rsid w:val="00E02278"/>
    <w:rsid w:val="00E02DF7"/>
    <w:rsid w:val="00E034A5"/>
    <w:rsid w:val="00E03EF4"/>
    <w:rsid w:val="00E0400F"/>
    <w:rsid w:val="00E0402C"/>
    <w:rsid w:val="00E0467B"/>
    <w:rsid w:val="00E04EDD"/>
    <w:rsid w:val="00E06C9E"/>
    <w:rsid w:val="00E071E8"/>
    <w:rsid w:val="00E07647"/>
    <w:rsid w:val="00E10253"/>
    <w:rsid w:val="00E10387"/>
    <w:rsid w:val="00E10658"/>
    <w:rsid w:val="00E107DE"/>
    <w:rsid w:val="00E10AAF"/>
    <w:rsid w:val="00E111C5"/>
    <w:rsid w:val="00E11999"/>
    <w:rsid w:val="00E12898"/>
    <w:rsid w:val="00E12999"/>
    <w:rsid w:val="00E129EC"/>
    <w:rsid w:val="00E14279"/>
    <w:rsid w:val="00E15708"/>
    <w:rsid w:val="00E161E2"/>
    <w:rsid w:val="00E1768F"/>
    <w:rsid w:val="00E20CCD"/>
    <w:rsid w:val="00E21877"/>
    <w:rsid w:val="00E23048"/>
    <w:rsid w:val="00E23CCC"/>
    <w:rsid w:val="00E245D1"/>
    <w:rsid w:val="00E24C69"/>
    <w:rsid w:val="00E2551A"/>
    <w:rsid w:val="00E25564"/>
    <w:rsid w:val="00E27263"/>
    <w:rsid w:val="00E273BE"/>
    <w:rsid w:val="00E27A9C"/>
    <w:rsid w:val="00E27B04"/>
    <w:rsid w:val="00E302E0"/>
    <w:rsid w:val="00E30814"/>
    <w:rsid w:val="00E30E55"/>
    <w:rsid w:val="00E31BE3"/>
    <w:rsid w:val="00E326BD"/>
    <w:rsid w:val="00E336BD"/>
    <w:rsid w:val="00E35D4A"/>
    <w:rsid w:val="00E3698D"/>
    <w:rsid w:val="00E371AD"/>
    <w:rsid w:val="00E37914"/>
    <w:rsid w:val="00E37D2C"/>
    <w:rsid w:val="00E401AE"/>
    <w:rsid w:val="00E4079D"/>
    <w:rsid w:val="00E407BD"/>
    <w:rsid w:val="00E4113D"/>
    <w:rsid w:val="00E41457"/>
    <w:rsid w:val="00E42D77"/>
    <w:rsid w:val="00E4353E"/>
    <w:rsid w:val="00E43762"/>
    <w:rsid w:val="00E43816"/>
    <w:rsid w:val="00E4395F"/>
    <w:rsid w:val="00E44011"/>
    <w:rsid w:val="00E44810"/>
    <w:rsid w:val="00E44948"/>
    <w:rsid w:val="00E44BAC"/>
    <w:rsid w:val="00E44BD0"/>
    <w:rsid w:val="00E45451"/>
    <w:rsid w:val="00E45568"/>
    <w:rsid w:val="00E458DC"/>
    <w:rsid w:val="00E4757D"/>
    <w:rsid w:val="00E47FEC"/>
    <w:rsid w:val="00E50A92"/>
    <w:rsid w:val="00E50C7D"/>
    <w:rsid w:val="00E50DA5"/>
    <w:rsid w:val="00E510D3"/>
    <w:rsid w:val="00E51FCB"/>
    <w:rsid w:val="00E52324"/>
    <w:rsid w:val="00E526BF"/>
    <w:rsid w:val="00E527F6"/>
    <w:rsid w:val="00E52A47"/>
    <w:rsid w:val="00E52B6C"/>
    <w:rsid w:val="00E53305"/>
    <w:rsid w:val="00E53906"/>
    <w:rsid w:val="00E53B6E"/>
    <w:rsid w:val="00E53FB6"/>
    <w:rsid w:val="00E54797"/>
    <w:rsid w:val="00E54DB4"/>
    <w:rsid w:val="00E54F10"/>
    <w:rsid w:val="00E55CCD"/>
    <w:rsid w:val="00E56224"/>
    <w:rsid w:val="00E574F3"/>
    <w:rsid w:val="00E57DF4"/>
    <w:rsid w:val="00E60333"/>
    <w:rsid w:val="00E603BF"/>
    <w:rsid w:val="00E619B5"/>
    <w:rsid w:val="00E61FE6"/>
    <w:rsid w:val="00E62D7A"/>
    <w:rsid w:val="00E63911"/>
    <w:rsid w:val="00E6437A"/>
    <w:rsid w:val="00E648B5"/>
    <w:rsid w:val="00E65B34"/>
    <w:rsid w:val="00E667D0"/>
    <w:rsid w:val="00E668C3"/>
    <w:rsid w:val="00E67106"/>
    <w:rsid w:val="00E6739C"/>
    <w:rsid w:val="00E70778"/>
    <w:rsid w:val="00E70B54"/>
    <w:rsid w:val="00E71412"/>
    <w:rsid w:val="00E718BC"/>
    <w:rsid w:val="00E71990"/>
    <w:rsid w:val="00E71C72"/>
    <w:rsid w:val="00E72221"/>
    <w:rsid w:val="00E722BE"/>
    <w:rsid w:val="00E7231A"/>
    <w:rsid w:val="00E723A9"/>
    <w:rsid w:val="00E72769"/>
    <w:rsid w:val="00E73E28"/>
    <w:rsid w:val="00E74223"/>
    <w:rsid w:val="00E74D3D"/>
    <w:rsid w:val="00E74D5C"/>
    <w:rsid w:val="00E76525"/>
    <w:rsid w:val="00E76AAA"/>
    <w:rsid w:val="00E76BB9"/>
    <w:rsid w:val="00E7702C"/>
    <w:rsid w:val="00E77E4F"/>
    <w:rsid w:val="00E80106"/>
    <w:rsid w:val="00E801BE"/>
    <w:rsid w:val="00E80318"/>
    <w:rsid w:val="00E80351"/>
    <w:rsid w:val="00E8036D"/>
    <w:rsid w:val="00E80833"/>
    <w:rsid w:val="00E816F4"/>
    <w:rsid w:val="00E81945"/>
    <w:rsid w:val="00E81BA2"/>
    <w:rsid w:val="00E826BE"/>
    <w:rsid w:val="00E82CDD"/>
    <w:rsid w:val="00E82F75"/>
    <w:rsid w:val="00E84409"/>
    <w:rsid w:val="00E848EF"/>
    <w:rsid w:val="00E84980"/>
    <w:rsid w:val="00E84A0C"/>
    <w:rsid w:val="00E85536"/>
    <w:rsid w:val="00E86594"/>
    <w:rsid w:val="00E86D2B"/>
    <w:rsid w:val="00E876D4"/>
    <w:rsid w:val="00E87E1E"/>
    <w:rsid w:val="00E9026A"/>
    <w:rsid w:val="00E90442"/>
    <w:rsid w:val="00E9061D"/>
    <w:rsid w:val="00E90D62"/>
    <w:rsid w:val="00E90EB5"/>
    <w:rsid w:val="00E910E4"/>
    <w:rsid w:val="00E91B27"/>
    <w:rsid w:val="00E91F86"/>
    <w:rsid w:val="00E9228B"/>
    <w:rsid w:val="00E92A12"/>
    <w:rsid w:val="00E94996"/>
    <w:rsid w:val="00E95108"/>
    <w:rsid w:val="00E95BDC"/>
    <w:rsid w:val="00E960C9"/>
    <w:rsid w:val="00E96A5D"/>
    <w:rsid w:val="00E96BFF"/>
    <w:rsid w:val="00E96DAB"/>
    <w:rsid w:val="00E96E52"/>
    <w:rsid w:val="00E96FB3"/>
    <w:rsid w:val="00E976A1"/>
    <w:rsid w:val="00E97E5A"/>
    <w:rsid w:val="00E97F2F"/>
    <w:rsid w:val="00EA0CFB"/>
    <w:rsid w:val="00EA0F20"/>
    <w:rsid w:val="00EA1190"/>
    <w:rsid w:val="00EA1506"/>
    <w:rsid w:val="00EA174B"/>
    <w:rsid w:val="00EA1B24"/>
    <w:rsid w:val="00EA1E1F"/>
    <w:rsid w:val="00EA2818"/>
    <w:rsid w:val="00EA3690"/>
    <w:rsid w:val="00EA491C"/>
    <w:rsid w:val="00EA6AA5"/>
    <w:rsid w:val="00EA7315"/>
    <w:rsid w:val="00EA7FA8"/>
    <w:rsid w:val="00EB0E7E"/>
    <w:rsid w:val="00EB2021"/>
    <w:rsid w:val="00EB31A9"/>
    <w:rsid w:val="00EB3989"/>
    <w:rsid w:val="00EB3E25"/>
    <w:rsid w:val="00EB4214"/>
    <w:rsid w:val="00EB48C9"/>
    <w:rsid w:val="00EB4977"/>
    <w:rsid w:val="00EB4E37"/>
    <w:rsid w:val="00EB4EC9"/>
    <w:rsid w:val="00EB6C5F"/>
    <w:rsid w:val="00EB6C7F"/>
    <w:rsid w:val="00EC0E02"/>
    <w:rsid w:val="00EC0F87"/>
    <w:rsid w:val="00EC235F"/>
    <w:rsid w:val="00EC2643"/>
    <w:rsid w:val="00EC4794"/>
    <w:rsid w:val="00EC6657"/>
    <w:rsid w:val="00EC6904"/>
    <w:rsid w:val="00EC7D40"/>
    <w:rsid w:val="00ED066B"/>
    <w:rsid w:val="00ED08DE"/>
    <w:rsid w:val="00ED0F43"/>
    <w:rsid w:val="00ED14AC"/>
    <w:rsid w:val="00ED18FD"/>
    <w:rsid w:val="00ED233C"/>
    <w:rsid w:val="00ED24FA"/>
    <w:rsid w:val="00ED26B8"/>
    <w:rsid w:val="00ED27AD"/>
    <w:rsid w:val="00ED2B0D"/>
    <w:rsid w:val="00ED2B67"/>
    <w:rsid w:val="00ED36E8"/>
    <w:rsid w:val="00ED479B"/>
    <w:rsid w:val="00ED479E"/>
    <w:rsid w:val="00ED576F"/>
    <w:rsid w:val="00ED647A"/>
    <w:rsid w:val="00ED7DD8"/>
    <w:rsid w:val="00EE0128"/>
    <w:rsid w:val="00EE049B"/>
    <w:rsid w:val="00EE04E2"/>
    <w:rsid w:val="00EE0788"/>
    <w:rsid w:val="00EE09F8"/>
    <w:rsid w:val="00EE0BB0"/>
    <w:rsid w:val="00EE1FCF"/>
    <w:rsid w:val="00EE230B"/>
    <w:rsid w:val="00EE259A"/>
    <w:rsid w:val="00EE28D9"/>
    <w:rsid w:val="00EE2DF2"/>
    <w:rsid w:val="00EE30ED"/>
    <w:rsid w:val="00EE316E"/>
    <w:rsid w:val="00EE3961"/>
    <w:rsid w:val="00EE40C5"/>
    <w:rsid w:val="00EE41F9"/>
    <w:rsid w:val="00EE4626"/>
    <w:rsid w:val="00EE4703"/>
    <w:rsid w:val="00EE4C43"/>
    <w:rsid w:val="00EE60C4"/>
    <w:rsid w:val="00EE7D4D"/>
    <w:rsid w:val="00EE7F93"/>
    <w:rsid w:val="00EF0084"/>
    <w:rsid w:val="00EF101A"/>
    <w:rsid w:val="00EF14FA"/>
    <w:rsid w:val="00EF1EF5"/>
    <w:rsid w:val="00EF2410"/>
    <w:rsid w:val="00EF3499"/>
    <w:rsid w:val="00EF47A8"/>
    <w:rsid w:val="00EF5F41"/>
    <w:rsid w:val="00EF6CC8"/>
    <w:rsid w:val="00EF78B2"/>
    <w:rsid w:val="00EF7E2B"/>
    <w:rsid w:val="00F00367"/>
    <w:rsid w:val="00F006CE"/>
    <w:rsid w:val="00F00DD2"/>
    <w:rsid w:val="00F01693"/>
    <w:rsid w:val="00F02841"/>
    <w:rsid w:val="00F03049"/>
    <w:rsid w:val="00F04F55"/>
    <w:rsid w:val="00F05129"/>
    <w:rsid w:val="00F059AD"/>
    <w:rsid w:val="00F0665B"/>
    <w:rsid w:val="00F06B9D"/>
    <w:rsid w:val="00F06EF0"/>
    <w:rsid w:val="00F0720A"/>
    <w:rsid w:val="00F103CE"/>
    <w:rsid w:val="00F1083F"/>
    <w:rsid w:val="00F10EE2"/>
    <w:rsid w:val="00F11158"/>
    <w:rsid w:val="00F113D9"/>
    <w:rsid w:val="00F11D8D"/>
    <w:rsid w:val="00F120A1"/>
    <w:rsid w:val="00F12210"/>
    <w:rsid w:val="00F1266D"/>
    <w:rsid w:val="00F12968"/>
    <w:rsid w:val="00F136F0"/>
    <w:rsid w:val="00F137F1"/>
    <w:rsid w:val="00F140B4"/>
    <w:rsid w:val="00F14607"/>
    <w:rsid w:val="00F14774"/>
    <w:rsid w:val="00F15777"/>
    <w:rsid w:val="00F1743F"/>
    <w:rsid w:val="00F176F9"/>
    <w:rsid w:val="00F17B25"/>
    <w:rsid w:val="00F17B57"/>
    <w:rsid w:val="00F203B7"/>
    <w:rsid w:val="00F209D1"/>
    <w:rsid w:val="00F21352"/>
    <w:rsid w:val="00F21A81"/>
    <w:rsid w:val="00F22DC7"/>
    <w:rsid w:val="00F22E10"/>
    <w:rsid w:val="00F230FB"/>
    <w:rsid w:val="00F240DA"/>
    <w:rsid w:val="00F24218"/>
    <w:rsid w:val="00F24D46"/>
    <w:rsid w:val="00F25150"/>
    <w:rsid w:val="00F261FE"/>
    <w:rsid w:val="00F265B5"/>
    <w:rsid w:val="00F2663B"/>
    <w:rsid w:val="00F266AB"/>
    <w:rsid w:val="00F268F0"/>
    <w:rsid w:val="00F26ABA"/>
    <w:rsid w:val="00F27582"/>
    <w:rsid w:val="00F2783E"/>
    <w:rsid w:val="00F27B7E"/>
    <w:rsid w:val="00F30292"/>
    <w:rsid w:val="00F3061B"/>
    <w:rsid w:val="00F316A9"/>
    <w:rsid w:val="00F31BCE"/>
    <w:rsid w:val="00F32187"/>
    <w:rsid w:val="00F3341E"/>
    <w:rsid w:val="00F34484"/>
    <w:rsid w:val="00F34FB7"/>
    <w:rsid w:val="00F35324"/>
    <w:rsid w:val="00F35635"/>
    <w:rsid w:val="00F35817"/>
    <w:rsid w:val="00F36152"/>
    <w:rsid w:val="00F36470"/>
    <w:rsid w:val="00F375EA"/>
    <w:rsid w:val="00F37C68"/>
    <w:rsid w:val="00F40542"/>
    <w:rsid w:val="00F407E6"/>
    <w:rsid w:val="00F408E7"/>
    <w:rsid w:val="00F40BEE"/>
    <w:rsid w:val="00F40CAC"/>
    <w:rsid w:val="00F40D13"/>
    <w:rsid w:val="00F42030"/>
    <w:rsid w:val="00F4233A"/>
    <w:rsid w:val="00F424AE"/>
    <w:rsid w:val="00F42A7B"/>
    <w:rsid w:val="00F42D25"/>
    <w:rsid w:val="00F433E2"/>
    <w:rsid w:val="00F43518"/>
    <w:rsid w:val="00F435C2"/>
    <w:rsid w:val="00F43CC0"/>
    <w:rsid w:val="00F4455A"/>
    <w:rsid w:val="00F44789"/>
    <w:rsid w:val="00F45049"/>
    <w:rsid w:val="00F45BFB"/>
    <w:rsid w:val="00F466D9"/>
    <w:rsid w:val="00F46E31"/>
    <w:rsid w:val="00F46EB6"/>
    <w:rsid w:val="00F477F5"/>
    <w:rsid w:val="00F47A0B"/>
    <w:rsid w:val="00F505D8"/>
    <w:rsid w:val="00F50BE2"/>
    <w:rsid w:val="00F50CC5"/>
    <w:rsid w:val="00F524B3"/>
    <w:rsid w:val="00F52B5A"/>
    <w:rsid w:val="00F53383"/>
    <w:rsid w:val="00F534CF"/>
    <w:rsid w:val="00F54504"/>
    <w:rsid w:val="00F54A9F"/>
    <w:rsid w:val="00F55B13"/>
    <w:rsid w:val="00F55FCE"/>
    <w:rsid w:val="00F56341"/>
    <w:rsid w:val="00F56740"/>
    <w:rsid w:val="00F56F37"/>
    <w:rsid w:val="00F60056"/>
    <w:rsid w:val="00F6032B"/>
    <w:rsid w:val="00F60D5F"/>
    <w:rsid w:val="00F611CA"/>
    <w:rsid w:val="00F61C3D"/>
    <w:rsid w:val="00F62AF1"/>
    <w:rsid w:val="00F62E2F"/>
    <w:rsid w:val="00F645A0"/>
    <w:rsid w:val="00F645ED"/>
    <w:rsid w:val="00F64F98"/>
    <w:rsid w:val="00F6536A"/>
    <w:rsid w:val="00F6565C"/>
    <w:rsid w:val="00F6591D"/>
    <w:rsid w:val="00F65AAF"/>
    <w:rsid w:val="00F65E86"/>
    <w:rsid w:val="00F66F97"/>
    <w:rsid w:val="00F70271"/>
    <w:rsid w:val="00F704C7"/>
    <w:rsid w:val="00F70CD0"/>
    <w:rsid w:val="00F711AC"/>
    <w:rsid w:val="00F71318"/>
    <w:rsid w:val="00F7190B"/>
    <w:rsid w:val="00F722FF"/>
    <w:rsid w:val="00F73AE9"/>
    <w:rsid w:val="00F73F5E"/>
    <w:rsid w:val="00F747FA"/>
    <w:rsid w:val="00F74F8F"/>
    <w:rsid w:val="00F750DC"/>
    <w:rsid w:val="00F75AB9"/>
    <w:rsid w:val="00F769C6"/>
    <w:rsid w:val="00F771AA"/>
    <w:rsid w:val="00F772E9"/>
    <w:rsid w:val="00F77C52"/>
    <w:rsid w:val="00F8025C"/>
    <w:rsid w:val="00F80C4F"/>
    <w:rsid w:val="00F81D86"/>
    <w:rsid w:val="00F827DD"/>
    <w:rsid w:val="00F82F6D"/>
    <w:rsid w:val="00F83370"/>
    <w:rsid w:val="00F83E52"/>
    <w:rsid w:val="00F83EC7"/>
    <w:rsid w:val="00F84048"/>
    <w:rsid w:val="00F844FB"/>
    <w:rsid w:val="00F84BDD"/>
    <w:rsid w:val="00F852BE"/>
    <w:rsid w:val="00F85603"/>
    <w:rsid w:val="00F85ABB"/>
    <w:rsid w:val="00F85B23"/>
    <w:rsid w:val="00F85C40"/>
    <w:rsid w:val="00F85F8A"/>
    <w:rsid w:val="00F866A9"/>
    <w:rsid w:val="00F86B22"/>
    <w:rsid w:val="00F86B3E"/>
    <w:rsid w:val="00F87A6C"/>
    <w:rsid w:val="00F87C9D"/>
    <w:rsid w:val="00F90219"/>
    <w:rsid w:val="00F90B2D"/>
    <w:rsid w:val="00F90DD6"/>
    <w:rsid w:val="00F91514"/>
    <w:rsid w:val="00F92443"/>
    <w:rsid w:val="00F9272F"/>
    <w:rsid w:val="00F92E44"/>
    <w:rsid w:val="00F9351C"/>
    <w:rsid w:val="00F937D6"/>
    <w:rsid w:val="00F93936"/>
    <w:rsid w:val="00F93CDE"/>
    <w:rsid w:val="00F95560"/>
    <w:rsid w:val="00F956D1"/>
    <w:rsid w:val="00F95706"/>
    <w:rsid w:val="00F95996"/>
    <w:rsid w:val="00F9638A"/>
    <w:rsid w:val="00F97B80"/>
    <w:rsid w:val="00F97D6D"/>
    <w:rsid w:val="00FA09FF"/>
    <w:rsid w:val="00FA0AB0"/>
    <w:rsid w:val="00FA0B18"/>
    <w:rsid w:val="00FA0E76"/>
    <w:rsid w:val="00FA1995"/>
    <w:rsid w:val="00FA1DED"/>
    <w:rsid w:val="00FA1EA7"/>
    <w:rsid w:val="00FA26AF"/>
    <w:rsid w:val="00FA28FC"/>
    <w:rsid w:val="00FA2B50"/>
    <w:rsid w:val="00FA338E"/>
    <w:rsid w:val="00FA37BB"/>
    <w:rsid w:val="00FA3863"/>
    <w:rsid w:val="00FA3CEF"/>
    <w:rsid w:val="00FA3D14"/>
    <w:rsid w:val="00FA4322"/>
    <w:rsid w:val="00FA4B4D"/>
    <w:rsid w:val="00FA5E75"/>
    <w:rsid w:val="00FA6625"/>
    <w:rsid w:val="00FB0724"/>
    <w:rsid w:val="00FB185C"/>
    <w:rsid w:val="00FB1864"/>
    <w:rsid w:val="00FB1C44"/>
    <w:rsid w:val="00FB24D7"/>
    <w:rsid w:val="00FB2867"/>
    <w:rsid w:val="00FB3AFB"/>
    <w:rsid w:val="00FB3C8F"/>
    <w:rsid w:val="00FB4E0A"/>
    <w:rsid w:val="00FB4E2C"/>
    <w:rsid w:val="00FB53E4"/>
    <w:rsid w:val="00FB6457"/>
    <w:rsid w:val="00FB6953"/>
    <w:rsid w:val="00FB749F"/>
    <w:rsid w:val="00FB7DC8"/>
    <w:rsid w:val="00FC2770"/>
    <w:rsid w:val="00FC2A4B"/>
    <w:rsid w:val="00FC3F26"/>
    <w:rsid w:val="00FC5449"/>
    <w:rsid w:val="00FC5D0A"/>
    <w:rsid w:val="00FC660E"/>
    <w:rsid w:val="00FC6EF1"/>
    <w:rsid w:val="00FC782A"/>
    <w:rsid w:val="00FD05E4"/>
    <w:rsid w:val="00FD0AC3"/>
    <w:rsid w:val="00FD1468"/>
    <w:rsid w:val="00FD1B64"/>
    <w:rsid w:val="00FD1D46"/>
    <w:rsid w:val="00FD1D8F"/>
    <w:rsid w:val="00FD20F1"/>
    <w:rsid w:val="00FD2337"/>
    <w:rsid w:val="00FD26F3"/>
    <w:rsid w:val="00FD3396"/>
    <w:rsid w:val="00FD4ACE"/>
    <w:rsid w:val="00FD4BF5"/>
    <w:rsid w:val="00FD4D8F"/>
    <w:rsid w:val="00FD527C"/>
    <w:rsid w:val="00FD52EA"/>
    <w:rsid w:val="00FD5867"/>
    <w:rsid w:val="00FD6571"/>
    <w:rsid w:val="00FD6576"/>
    <w:rsid w:val="00FD7679"/>
    <w:rsid w:val="00FD7A0D"/>
    <w:rsid w:val="00FD7FF5"/>
    <w:rsid w:val="00FE0075"/>
    <w:rsid w:val="00FE01FD"/>
    <w:rsid w:val="00FE0653"/>
    <w:rsid w:val="00FE1034"/>
    <w:rsid w:val="00FE16FB"/>
    <w:rsid w:val="00FE190C"/>
    <w:rsid w:val="00FE1BF0"/>
    <w:rsid w:val="00FE1C52"/>
    <w:rsid w:val="00FE2520"/>
    <w:rsid w:val="00FE257D"/>
    <w:rsid w:val="00FE25CF"/>
    <w:rsid w:val="00FE332B"/>
    <w:rsid w:val="00FE39E7"/>
    <w:rsid w:val="00FE3ECC"/>
    <w:rsid w:val="00FE4C1C"/>
    <w:rsid w:val="00FE567F"/>
    <w:rsid w:val="00FE591A"/>
    <w:rsid w:val="00FE6058"/>
    <w:rsid w:val="00FE69B0"/>
    <w:rsid w:val="00FE6A7B"/>
    <w:rsid w:val="00FE70C2"/>
    <w:rsid w:val="00FE71DC"/>
    <w:rsid w:val="00FF0ABC"/>
    <w:rsid w:val="00FF0B63"/>
    <w:rsid w:val="00FF3946"/>
    <w:rsid w:val="00FF432B"/>
    <w:rsid w:val="00FF44A7"/>
    <w:rsid w:val="00FF4725"/>
    <w:rsid w:val="00FF4E1F"/>
    <w:rsid w:val="00FF4EF6"/>
    <w:rsid w:val="00FF5E32"/>
    <w:rsid w:val="00FF61A1"/>
    <w:rsid w:val="00FF6941"/>
    <w:rsid w:val="00FF6BA1"/>
    <w:rsid w:val="00FF74E8"/>
    <w:rsid w:val="00FF79EF"/>
    <w:rsid w:val="00FF7C3F"/>
    <w:rsid w:val="00FF7F1E"/>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7D1A6"/>
  <w15:docId w15:val="{0851ACFC-07FA-4997-8894-45446536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FCC"/>
    <w:pPr>
      <w:widowControl w:val="0"/>
      <w:autoSpaceDE w:val="0"/>
      <w:autoSpaceDN w:val="0"/>
      <w:spacing w:after="240" w:line="240" w:lineRule="atLeast"/>
    </w:pPr>
    <w:rPr>
      <w:rFonts w:eastAsia="Verdana" w:cs="Verdana"/>
      <w:sz w:val="22"/>
      <w:szCs w:val="22"/>
    </w:rPr>
  </w:style>
  <w:style w:type="paragraph" w:styleId="Heading1">
    <w:name w:val="heading 1"/>
    <w:basedOn w:val="Normal"/>
    <w:link w:val="Heading1Char"/>
    <w:uiPriority w:val="1"/>
    <w:qFormat/>
    <w:rsid w:val="00CB311A"/>
    <w:pPr>
      <w:ind w:left="120"/>
      <w:outlineLvl w:val="0"/>
    </w:pPr>
    <w:rPr>
      <w:b/>
      <w:bCs/>
      <w:sz w:val="36"/>
      <w:szCs w:val="36"/>
    </w:rPr>
  </w:style>
  <w:style w:type="paragraph" w:styleId="Heading2">
    <w:name w:val="heading 2"/>
    <w:basedOn w:val="Normal"/>
    <w:link w:val="Heading2Char"/>
    <w:uiPriority w:val="1"/>
    <w:qFormat/>
    <w:rsid w:val="00CB311A"/>
    <w:pPr>
      <w:ind w:left="100"/>
      <w:outlineLvl w:val="1"/>
    </w:pPr>
    <w:rPr>
      <w:sz w:val="32"/>
      <w:szCs w:val="32"/>
    </w:rPr>
  </w:style>
  <w:style w:type="paragraph" w:styleId="Heading3">
    <w:name w:val="heading 3"/>
    <w:basedOn w:val="Normal"/>
    <w:link w:val="Heading3Char"/>
    <w:uiPriority w:val="1"/>
    <w:qFormat/>
    <w:rsid w:val="00CB311A"/>
    <w:pPr>
      <w:ind w:left="120"/>
      <w:outlineLvl w:val="2"/>
    </w:pPr>
    <w:rPr>
      <w:b/>
      <w:bCs/>
      <w:szCs w:val="18"/>
    </w:rPr>
  </w:style>
  <w:style w:type="paragraph" w:styleId="Heading4">
    <w:name w:val="heading 4"/>
    <w:basedOn w:val="Normal"/>
    <w:next w:val="Normal"/>
    <w:link w:val="Heading4Char"/>
    <w:uiPriority w:val="9"/>
    <w:semiHidden/>
    <w:unhideWhenUsed/>
    <w:qFormat/>
    <w:rsid w:val="00CB311A"/>
    <w:pPr>
      <w:keepNext/>
      <w:keepLines/>
      <w:spacing w:before="40"/>
      <w:outlineLvl w:val="3"/>
    </w:pPr>
    <w:rPr>
      <w:rFonts w:asciiTheme="majorHAnsi" w:eastAsiaTheme="majorEastAsia" w:hAnsiTheme="majorHAnsi" w:cstheme="majorBidi"/>
      <w:i/>
      <w:iCs/>
      <w:color w:val="638C1B" w:themeColor="accent1" w:themeShade="BF"/>
    </w:rPr>
  </w:style>
  <w:style w:type="paragraph" w:styleId="Heading5">
    <w:name w:val="heading 5"/>
    <w:basedOn w:val="Normal"/>
    <w:next w:val="Normal"/>
    <w:link w:val="Heading5Char"/>
    <w:uiPriority w:val="9"/>
    <w:semiHidden/>
    <w:unhideWhenUsed/>
    <w:qFormat/>
    <w:rsid w:val="00CB311A"/>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B3AB8"/>
    <w:pPr>
      <w:spacing w:before="120" w:after="120" w:line="200" w:lineRule="atLeast"/>
      <w:ind w:left="360" w:hanging="360"/>
    </w:pPr>
    <w:rPr>
      <w:sz w:val="16"/>
      <w:szCs w:val="20"/>
      <w:lang w:val="x-none" w:eastAsia="x-none"/>
    </w:rPr>
  </w:style>
  <w:style w:type="character" w:customStyle="1" w:styleId="FootnoteTextChar">
    <w:name w:val="Footnote Text Char"/>
    <w:link w:val="FootnoteText"/>
    <w:uiPriority w:val="99"/>
    <w:rsid w:val="005B3AB8"/>
    <w:rPr>
      <w:rFonts w:eastAsia="Verdana" w:cs="Verdana"/>
      <w:sz w:val="16"/>
      <w:lang w:val="x-none" w:eastAsia="x-none"/>
    </w:rPr>
  </w:style>
  <w:style w:type="character" w:styleId="FootnoteReference">
    <w:name w:val="footnote reference"/>
    <w:rsid w:val="00C612CD"/>
    <w:rPr>
      <w:vertAlign w:val="superscript"/>
    </w:rPr>
  </w:style>
  <w:style w:type="character" w:customStyle="1" w:styleId="documentlip1">
    <w:name w:val="document_li_p1"/>
    <w:basedOn w:val="pdocumentul1"/>
    <w:rsid w:val="0000482D"/>
    <w:rPr>
      <w:rFonts w:ascii="Calibri" w:hAnsi="Calibri" w:cs="Arial"/>
      <w:color w:val="000000" w:themeColor="text1"/>
      <w:sz w:val="22"/>
      <w:szCs w:val="18"/>
    </w:rPr>
  </w:style>
  <w:style w:type="character" w:customStyle="1" w:styleId="pdocumentul1">
    <w:name w:val="p_document_ul1"/>
    <w:basedOn w:val="DefaultParagraphFont"/>
    <w:rsid w:val="00765FCC"/>
    <w:rPr>
      <w:color w:val="000000" w:themeColor="text1"/>
    </w:rPr>
  </w:style>
  <w:style w:type="character" w:styleId="CommentReference">
    <w:name w:val="annotation reference"/>
    <w:basedOn w:val="DefaultParagraphFont"/>
    <w:uiPriority w:val="99"/>
    <w:semiHidden/>
    <w:unhideWhenUsed/>
    <w:rsid w:val="00CB311A"/>
    <w:rPr>
      <w:sz w:val="16"/>
      <w:szCs w:val="16"/>
    </w:rPr>
  </w:style>
  <w:style w:type="paragraph" w:styleId="CommentText">
    <w:name w:val="annotation text"/>
    <w:basedOn w:val="Normal"/>
    <w:link w:val="CommentTextChar"/>
    <w:uiPriority w:val="99"/>
    <w:unhideWhenUsed/>
    <w:rsid w:val="00CB311A"/>
    <w:rPr>
      <w:sz w:val="20"/>
      <w:szCs w:val="20"/>
    </w:rPr>
  </w:style>
  <w:style w:type="character" w:customStyle="1" w:styleId="CommentTextChar">
    <w:name w:val="Comment Text Char"/>
    <w:basedOn w:val="DefaultParagraphFont"/>
    <w:link w:val="CommentText"/>
    <w:uiPriority w:val="99"/>
    <w:rsid w:val="00CB311A"/>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CB311A"/>
    <w:rPr>
      <w:b/>
      <w:bCs/>
    </w:rPr>
  </w:style>
  <w:style w:type="character" w:customStyle="1" w:styleId="CommentSubjectChar">
    <w:name w:val="Comment Subject Char"/>
    <w:basedOn w:val="CommentTextChar"/>
    <w:link w:val="CommentSubject"/>
    <w:uiPriority w:val="99"/>
    <w:semiHidden/>
    <w:rsid w:val="00CB311A"/>
    <w:rPr>
      <w:rFonts w:ascii="Verdana" w:eastAsia="Verdana" w:hAnsi="Verdana" w:cs="Verdana"/>
      <w:b/>
      <w:bCs/>
    </w:rPr>
  </w:style>
  <w:style w:type="paragraph" w:styleId="BalloonText">
    <w:name w:val="Balloon Text"/>
    <w:basedOn w:val="Normal"/>
    <w:link w:val="BalloonTextChar"/>
    <w:uiPriority w:val="99"/>
    <w:semiHidden/>
    <w:unhideWhenUsed/>
    <w:rsid w:val="00CB311A"/>
    <w:rPr>
      <w:rFonts w:ascii="Segoe UI" w:hAnsi="Segoe UI" w:cs="Segoe UI"/>
      <w:szCs w:val="18"/>
    </w:rPr>
  </w:style>
  <w:style w:type="character" w:customStyle="1" w:styleId="BalloonTextChar">
    <w:name w:val="Balloon Text Char"/>
    <w:basedOn w:val="DefaultParagraphFont"/>
    <w:link w:val="BalloonText"/>
    <w:uiPriority w:val="99"/>
    <w:semiHidden/>
    <w:rsid w:val="00CB311A"/>
    <w:rPr>
      <w:rFonts w:ascii="Segoe UI" w:eastAsia="Verdana" w:hAnsi="Segoe UI" w:cs="Segoe UI"/>
      <w:sz w:val="18"/>
      <w:szCs w:val="18"/>
    </w:rPr>
  </w:style>
  <w:style w:type="paragraph" w:styleId="ListParagraph">
    <w:name w:val="List Paragraph"/>
    <w:basedOn w:val="Normal"/>
    <w:uiPriority w:val="34"/>
    <w:qFormat/>
    <w:rsid w:val="005B6B38"/>
    <w:pPr>
      <w:numPr>
        <w:numId w:val="11"/>
      </w:numPr>
      <w:contextualSpacing/>
    </w:pPr>
    <w:rPr>
      <w:rFonts w:ascii="Calibri Light" w:hAnsi="Calibri Light" w:cs="Calibri Light"/>
    </w:rPr>
  </w:style>
  <w:style w:type="paragraph" w:styleId="NormalWeb">
    <w:name w:val="Normal (Web)"/>
    <w:basedOn w:val="Normal"/>
    <w:uiPriority w:val="99"/>
    <w:rsid w:val="00A50EA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6578C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311A"/>
    <w:pPr>
      <w:tabs>
        <w:tab w:val="center" w:pos="4680"/>
        <w:tab w:val="right" w:pos="9360"/>
      </w:tabs>
    </w:pPr>
  </w:style>
  <w:style w:type="character" w:customStyle="1" w:styleId="HeaderChar">
    <w:name w:val="Header Char"/>
    <w:basedOn w:val="DefaultParagraphFont"/>
    <w:link w:val="Header"/>
    <w:uiPriority w:val="99"/>
    <w:rsid w:val="00CB311A"/>
    <w:rPr>
      <w:rFonts w:ascii="Verdana" w:eastAsia="Verdana" w:hAnsi="Verdana" w:cs="Verdana"/>
      <w:sz w:val="22"/>
      <w:szCs w:val="22"/>
    </w:rPr>
  </w:style>
  <w:style w:type="paragraph" w:styleId="Footer">
    <w:name w:val="footer"/>
    <w:basedOn w:val="Normal"/>
    <w:link w:val="FooterChar"/>
    <w:uiPriority w:val="99"/>
    <w:unhideWhenUsed/>
    <w:rsid w:val="00CB311A"/>
    <w:pPr>
      <w:tabs>
        <w:tab w:val="center" w:pos="4680"/>
        <w:tab w:val="right" w:pos="9360"/>
      </w:tabs>
    </w:pPr>
  </w:style>
  <w:style w:type="character" w:customStyle="1" w:styleId="FooterChar">
    <w:name w:val="Footer Char"/>
    <w:basedOn w:val="DefaultParagraphFont"/>
    <w:link w:val="Footer"/>
    <w:uiPriority w:val="99"/>
    <w:rsid w:val="00CB311A"/>
    <w:rPr>
      <w:rFonts w:ascii="Verdana" w:eastAsia="Verdana" w:hAnsi="Verdana" w:cs="Verdana"/>
      <w:sz w:val="22"/>
      <w:szCs w:val="22"/>
    </w:rPr>
  </w:style>
  <w:style w:type="character" w:styleId="Hyperlink">
    <w:name w:val="Hyperlink"/>
    <w:aliases w:val="Deloitte Hyperlink"/>
    <w:uiPriority w:val="99"/>
    <w:unhideWhenUsed/>
    <w:qFormat/>
    <w:rsid w:val="00765FCC"/>
    <w:rPr>
      <w:rFonts w:ascii="Calibri" w:eastAsiaTheme="minorHAnsi" w:hAnsi="Calibri" w:cs="Arial"/>
      <w:color w:val="62B5E5"/>
      <w:u w:val="single"/>
    </w:rPr>
  </w:style>
  <w:style w:type="paragraph" w:customStyle="1" w:styleId="Pa18">
    <w:name w:val="Pa18"/>
    <w:basedOn w:val="Normal"/>
    <w:uiPriority w:val="99"/>
    <w:rsid w:val="000D3BD1"/>
    <w:pPr>
      <w:spacing w:line="141" w:lineRule="atLeast"/>
    </w:pPr>
    <w:rPr>
      <w:rFonts w:ascii="Frutiger Next Pro Light" w:eastAsia="Calibri" w:hAnsi="Frutiger Next Pro Light"/>
    </w:rPr>
  </w:style>
  <w:style w:type="character" w:styleId="FollowedHyperlink">
    <w:name w:val="FollowedHyperlink"/>
    <w:uiPriority w:val="99"/>
    <w:semiHidden/>
    <w:unhideWhenUsed/>
    <w:rsid w:val="00765FCC"/>
    <w:rPr>
      <w:rFonts w:ascii="Calibri" w:hAnsi="Calibri"/>
      <w:color w:val="75787B" w:themeColor="accent6"/>
      <w:u w:val="single"/>
    </w:rPr>
  </w:style>
  <w:style w:type="table" w:styleId="TableGrid">
    <w:name w:val="Table Grid"/>
    <w:basedOn w:val="TableNormal"/>
    <w:uiPriority w:val="59"/>
    <w:rsid w:val="00EE25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6B"/>
    <w:pPr>
      <w:autoSpaceDE w:val="0"/>
      <w:autoSpaceDN w:val="0"/>
      <w:adjustRightInd w:val="0"/>
    </w:pPr>
    <w:rPr>
      <w:rFonts w:ascii="Arial" w:eastAsia="Times New Roman" w:hAnsi="Arial" w:cs="Arial"/>
      <w:color w:val="000000"/>
      <w:sz w:val="24"/>
      <w:szCs w:val="24"/>
    </w:rPr>
  </w:style>
  <w:style w:type="paragraph" w:customStyle="1" w:styleId="olli">
    <w:name w:val="ol_li"/>
    <w:basedOn w:val="Normal"/>
    <w:rsid w:val="00883A7B"/>
    <w:pPr>
      <w:spacing w:before="240"/>
      <w:ind w:left="600"/>
    </w:pPr>
    <w:rPr>
      <w:rFonts w:ascii="Arial" w:hAnsi="Arial" w:cs="Arial"/>
      <w:sz w:val="20"/>
      <w:szCs w:val="20"/>
    </w:rPr>
  </w:style>
  <w:style w:type="paragraph" w:styleId="NoSpacing">
    <w:name w:val="No Spacing"/>
    <w:uiPriority w:val="1"/>
    <w:qFormat/>
    <w:rsid w:val="008C7279"/>
    <w:rPr>
      <w:rFonts w:eastAsia="Times New Roman"/>
      <w:sz w:val="22"/>
      <w:szCs w:val="22"/>
    </w:rPr>
  </w:style>
  <w:style w:type="character" w:customStyle="1" w:styleId="u1">
    <w:name w:val="u1"/>
    <w:rsid w:val="00501584"/>
    <w:rPr>
      <w:u w:val="single"/>
    </w:rPr>
  </w:style>
  <w:style w:type="paragraph" w:customStyle="1" w:styleId="tabletext">
    <w:name w:val="tabletext"/>
    <w:basedOn w:val="Normal"/>
    <w:rsid w:val="00EC235F"/>
    <w:pPr>
      <w:spacing w:before="100" w:beforeAutospacing="1" w:after="100" w:afterAutospacing="1"/>
    </w:pPr>
    <w:rPr>
      <w:rFonts w:ascii="Arial" w:hAnsi="Arial" w:cs="Arial"/>
      <w:szCs w:val="18"/>
    </w:rPr>
  </w:style>
  <w:style w:type="paragraph" w:customStyle="1" w:styleId="xref-3rdparty">
    <w:name w:val="xref-3rdparty"/>
    <w:basedOn w:val="Normal"/>
    <w:rsid w:val="00B70012"/>
    <w:pPr>
      <w:spacing w:before="240"/>
      <w:ind w:left="240"/>
    </w:pPr>
    <w:rPr>
      <w:rFonts w:ascii="Arial" w:hAnsi="Arial" w:cs="Arial"/>
      <w:color w:val="000080"/>
      <w:sz w:val="29"/>
      <w:szCs w:val="29"/>
      <w:u w:val="single"/>
    </w:rPr>
  </w:style>
  <w:style w:type="paragraph" w:styleId="PlainText">
    <w:name w:val="Plain Text"/>
    <w:basedOn w:val="Normal"/>
    <w:link w:val="PlainTextChar"/>
    <w:uiPriority w:val="99"/>
    <w:semiHidden/>
    <w:unhideWhenUsed/>
    <w:rsid w:val="00D87726"/>
    <w:rPr>
      <w:rFonts w:eastAsiaTheme="minorHAnsi"/>
    </w:rPr>
  </w:style>
  <w:style w:type="character" w:customStyle="1" w:styleId="PlainTextChar">
    <w:name w:val="Plain Text Char"/>
    <w:basedOn w:val="DefaultParagraphFont"/>
    <w:link w:val="PlainText"/>
    <w:uiPriority w:val="99"/>
    <w:semiHidden/>
    <w:rsid w:val="00D87726"/>
    <w:rPr>
      <w:rFonts w:eastAsiaTheme="minorHAnsi"/>
      <w:sz w:val="22"/>
      <w:szCs w:val="22"/>
    </w:rPr>
  </w:style>
  <w:style w:type="character" w:styleId="Emphasis">
    <w:name w:val="Emphasis"/>
    <w:basedOn w:val="DefaultParagraphFont"/>
    <w:uiPriority w:val="20"/>
    <w:qFormat/>
    <w:rsid w:val="004D1756"/>
    <w:rPr>
      <w:i/>
      <w:iCs/>
    </w:rPr>
  </w:style>
  <w:style w:type="paragraph" w:styleId="BodyText">
    <w:name w:val="Body Text"/>
    <w:basedOn w:val="Normal"/>
    <w:link w:val="BodyTextChar"/>
    <w:uiPriority w:val="99"/>
    <w:semiHidden/>
    <w:unhideWhenUsed/>
    <w:rsid w:val="00F24D46"/>
    <w:pPr>
      <w:spacing w:after="120"/>
    </w:pPr>
    <w:rPr>
      <w:rFonts w:eastAsiaTheme="minorEastAsia"/>
    </w:rPr>
  </w:style>
  <w:style w:type="character" w:customStyle="1" w:styleId="BodyTextChar">
    <w:name w:val="Body Text Char"/>
    <w:basedOn w:val="DefaultParagraphFont"/>
    <w:link w:val="BodyText"/>
    <w:uiPriority w:val="99"/>
    <w:semiHidden/>
    <w:rsid w:val="00F24D46"/>
    <w:rPr>
      <w:rFonts w:ascii="Times New Roman" w:eastAsiaTheme="minorEastAsia" w:hAnsi="Times New Roman"/>
      <w:sz w:val="24"/>
      <w:szCs w:val="24"/>
    </w:rPr>
  </w:style>
  <w:style w:type="paragraph" w:customStyle="1" w:styleId="Legaltext">
    <w:name w:val="Legal text"/>
    <w:basedOn w:val="Normal"/>
    <w:qFormat/>
    <w:rsid w:val="00E668C3"/>
    <w:pPr>
      <w:spacing w:line="180" w:lineRule="atLeast"/>
      <w:ind w:right="5387"/>
    </w:pPr>
    <w:rPr>
      <w:rFonts w:asciiTheme="minorHAnsi" w:eastAsiaTheme="minorHAnsi" w:hAnsiTheme="minorHAnsi" w:cstheme="minorBidi"/>
      <w:sz w:val="14"/>
      <w:lang w:val="en-GB"/>
    </w:rPr>
  </w:style>
  <w:style w:type="paragraph" w:customStyle="1" w:styleId="Paneltitle">
    <w:name w:val="Panel title"/>
    <w:basedOn w:val="Normal"/>
    <w:next w:val="Normal"/>
    <w:qFormat/>
    <w:rsid w:val="000E7C6E"/>
    <w:pPr>
      <w:spacing w:line="360" w:lineRule="atLeast"/>
    </w:pPr>
    <w:rPr>
      <w:b/>
      <w:color w:val="FFFFFF"/>
      <w:sz w:val="28"/>
    </w:rPr>
  </w:style>
  <w:style w:type="paragraph" w:customStyle="1" w:styleId="DBOLDLINK">
    <w:name w:val="D_BOLD_LINK"/>
    <w:basedOn w:val="Normal"/>
    <w:rsid w:val="0039690E"/>
    <w:pPr>
      <w:spacing w:before="240"/>
    </w:pPr>
    <w:rPr>
      <w:b/>
      <w:color w:val="00A3E0"/>
      <w:szCs w:val="18"/>
    </w:rPr>
  </w:style>
  <w:style w:type="paragraph" w:customStyle="1" w:styleId="PAH1">
    <w:name w:val="PA H1"/>
    <w:basedOn w:val="Normal"/>
    <w:uiPriority w:val="1"/>
    <w:qFormat/>
    <w:rsid w:val="00E44BAC"/>
    <w:pPr>
      <w:keepNext/>
      <w:autoSpaceDE/>
      <w:autoSpaceDN/>
      <w:spacing w:before="240"/>
      <w:outlineLvl w:val="0"/>
    </w:pPr>
    <w:rPr>
      <w:rFonts w:eastAsiaTheme="minorHAnsi" w:cstheme="minorBidi"/>
      <w:sz w:val="32"/>
    </w:rPr>
  </w:style>
  <w:style w:type="paragraph" w:customStyle="1" w:styleId="DeloitteHeaderFooter">
    <w:name w:val="Deloitte_Header_Footer"/>
    <w:basedOn w:val="Normal"/>
    <w:link w:val="DeloitteHeaderFooterChar"/>
    <w:qFormat/>
    <w:rsid w:val="00CB311A"/>
    <w:pPr>
      <w:widowControl/>
      <w:tabs>
        <w:tab w:val="center" w:pos="4680"/>
        <w:tab w:val="right" w:pos="9360"/>
      </w:tabs>
      <w:autoSpaceDE/>
      <w:autoSpaceDN/>
      <w:spacing w:before="120" w:after="120"/>
    </w:pPr>
    <w:rPr>
      <w:rFonts w:eastAsia="Times New Roman" w:cstheme="minorBidi"/>
      <w:noProof/>
      <w:sz w:val="16"/>
    </w:rPr>
  </w:style>
  <w:style w:type="character" w:customStyle="1" w:styleId="DeloitteHeaderFooterChar">
    <w:name w:val="Deloitte_Header_Footer Char"/>
    <w:basedOn w:val="DefaultParagraphFont"/>
    <w:link w:val="DeloitteHeaderFooter"/>
    <w:rsid w:val="00CB311A"/>
    <w:rPr>
      <w:rFonts w:ascii="Verdana" w:eastAsia="Times New Roman" w:hAnsi="Verdana" w:cstheme="minorBidi"/>
      <w:noProof/>
      <w:sz w:val="16"/>
      <w:szCs w:val="22"/>
    </w:rPr>
  </w:style>
  <w:style w:type="character" w:styleId="EndnoteReference">
    <w:name w:val="endnote reference"/>
    <w:basedOn w:val="DefaultParagraphFont"/>
    <w:rsid w:val="00CB311A"/>
    <w:rPr>
      <w:vertAlign w:val="superscript"/>
    </w:rPr>
  </w:style>
  <w:style w:type="paragraph" w:styleId="EndnoteText">
    <w:name w:val="endnote text"/>
    <w:basedOn w:val="Normal"/>
    <w:link w:val="EndnoteTextChar"/>
    <w:rsid w:val="00CB311A"/>
    <w:pPr>
      <w:widowControl/>
      <w:autoSpaceDE/>
      <w:autoSpaceDN/>
      <w:spacing w:before="120" w:after="120"/>
    </w:pPr>
    <w:rPr>
      <w:rFonts w:eastAsia="Times New Roman" w:cstheme="minorBidi"/>
      <w:sz w:val="20"/>
      <w:szCs w:val="20"/>
    </w:rPr>
  </w:style>
  <w:style w:type="character" w:customStyle="1" w:styleId="EndnoteTextChar">
    <w:name w:val="Endnote Text Char"/>
    <w:basedOn w:val="DefaultParagraphFont"/>
    <w:link w:val="EndnoteText"/>
    <w:rsid w:val="00CB311A"/>
    <w:rPr>
      <w:rFonts w:ascii="Verdana" w:eastAsia="Times New Roman" w:hAnsi="Verdana" w:cstheme="minorBidi"/>
    </w:rPr>
  </w:style>
  <w:style w:type="character" w:customStyle="1" w:styleId="Heading1Char">
    <w:name w:val="Heading 1 Char"/>
    <w:basedOn w:val="DefaultParagraphFont"/>
    <w:link w:val="Heading1"/>
    <w:uiPriority w:val="1"/>
    <w:rsid w:val="00CB311A"/>
    <w:rPr>
      <w:rFonts w:ascii="Verdana" w:eastAsia="Verdana" w:hAnsi="Verdana" w:cs="Verdana"/>
      <w:b/>
      <w:bCs/>
      <w:sz w:val="36"/>
      <w:szCs w:val="36"/>
    </w:rPr>
  </w:style>
  <w:style w:type="character" w:customStyle="1" w:styleId="Heading2Char">
    <w:name w:val="Heading 2 Char"/>
    <w:basedOn w:val="DefaultParagraphFont"/>
    <w:link w:val="Heading2"/>
    <w:uiPriority w:val="1"/>
    <w:rsid w:val="00CB311A"/>
    <w:rPr>
      <w:rFonts w:ascii="Verdana" w:eastAsia="Verdana" w:hAnsi="Verdana" w:cs="Verdana"/>
      <w:sz w:val="32"/>
      <w:szCs w:val="32"/>
    </w:rPr>
  </w:style>
  <w:style w:type="character" w:customStyle="1" w:styleId="Heading3Char">
    <w:name w:val="Heading 3 Char"/>
    <w:basedOn w:val="DefaultParagraphFont"/>
    <w:link w:val="Heading3"/>
    <w:uiPriority w:val="1"/>
    <w:rsid w:val="00CB311A"/>
    <w:rPr>
      <w:rFonts w:ascii="Verdana" w:eastAsia="Verdana" w:hAnsi="Verdana" w:cs="Verdana"/>
      <w:b/>
      <w:bCs/>
      <w:sz w:val="18"/>
      <w:szCs w:val="18"/>
    </w:rPr>
  </w:style>
  <w:style w:type="character" w:customStyle="1" w:styleId="Heading4Char">
    <w:name w:val="Heading 4 Char"/>
    <w:basedOn w:val="DefaultParagraphFont"/>
    <w:link w:val="Heading4"/>
    <w:uiPriority w:val="9"/>
    <w:semiHidden/>
    <w:rsid w:val="00CB311A"/>
    <w:rPr>
      <w:rFonts w:asciiTheme="majorHAnsi" w:eastAsiaTheme="majorEastAsia" w:hAnsiTheme="majorHAnsi" w:cstheme="majorBidi"/>
      <w:i/>
      <w:iCs/>
      <w:color w:val="638C1B" w:themeColor="accent1" w:themeShade="BF"/>
      <w:sz w:val="22"/>
      <w:szCs w:val="22"/>
    </w:rPr>
  </w:style>
  <w:style w:type="character" w:customStyle="1" w:styleId="Heading5Char">
    <w:name w:val="Heading 5 Char"/>
    <w:basedOn w:val="DefaultParagraphFont"/>
    <w:link w:val="Heading5"/>
    <w:uiPriority w:val="9"/>
    <w:semiHidden/>
    <w:rsid w:val="00CB311A"/>
    <w:rPr>
      <w:rFonts w:asciiTheme="majorHAnsi" w:eastAsiaTheme="majorEastAsia" w:hAnsiTheme="majorHAnsi" w:cstheme="majorBidi"/>
      <w:color w:val="638C1B" w:themeColor="accent1" w:themeShade="BF"/>
      <w:sz w:val="22"/>
      <w:szCs w:val="22"/>
    </w:rPr>
  </w:style>
  <w:style w:type="paragraph" w:customStyle="1" w:styleId="PABullet1">
    <w:name w:val="PA Bullet 1"/>
    <w:basedOn w:val="Normal"/>
    <w:uiPriority w:val="1"/>
    <w:qFormat/>
    <w:rsid w:val="00981490"/>
    <w:pPr>
      <w:widowControl/>
      <w:autoSpaceDE/>
      <w:autoSpaceDN/>
      <w:spacing w:before="120" w:after="120"/>
    </w:pPr>
    <w:rPr>
      <w:rFonts w:eastAsiaTheme="minorHAnsi" w:cs="Calibri"/>
      <w:color w:val="000000"/>
      <w:szCs w:val="18"/>
      <w:shd w:val="clear" w:color="auto" w:fill="FFFFFF"/>
      <w:lang w:val="en-GB"/>
    </w:rPr>
  </w:style>
  <w:style w:type="paragraph" w:customStyle="1" w:styleId="PAAlphaList">
    <w:name w:val="PA Alpha List"/>
    <w:basedOn w:val="PABullet1"/>
    <w:uiPriority w:val="1"/>
    <w:qFormat/>
    <w:rsid w:val="00CB311A"/>
    <w:pPr>
      <w:numPr>
        <w:numId w:val="3"/>
      </w:numPr>
    </w:pPr>
  </w:style>
  <w:style w:type="paragraph" w:customStyle="1" w:styleId="PABodyParagraph">
    <w:name w:val="PA Body Paragraph"/>
    <w:basedOn w:val="Normal"/>
    <w:uiPriority w:val="1"/>
    <w:qFormat/>
    <w:rsid w:val="00CB311A"/>
    <w:pPr>
      <w:spacing w:after="320"/>
    </w:pPr>
    <w:rPr>
      <w:szCs w:val="18"/>
    </w:rPr>
  </w:style>
  <w:style w:type="paragraph" w:customStyle="1" w:styleId="PABullet2">
    <w:name w:val="PA Bullet 2"/>
    <w:basedOn w:val="ListParagraph"/>
    <w:uiPriority w:val="1"/>
    <w:qFormat/>
    <w:rsid w:val="00CB311A"/>
    <w:pPr>
      <w:numPr>
        <w:numId w:val="4"/>
      </w:numPr>
      <w:spacing w:before="120" w:after="120" w:line="200" w:lineRule="atLeast"/>
      <w:contextualSpacing w:val="0"/>
    </w:pPr>
  </w:style>
  <w:style w:type="paragraph" w:customStyle="1" w:styleId="PABullet3">
    <w:name w:val="PA Bullet 3"/>
    <w:basedOn w:val="PABullet2"/>
    <w:uiPriority w:val="1"/>
    <w:qFormat/>
    <w:rsid w:val="00CB311A"/>
    <w:pPr>
      <w:ind w:left="1080"/>
    </w:pPr>
  </w:style>
  <w:style w:type="paragraph" w:customStyle="1" w:styleId="PADateSubtitle">
    <w:name w:val="PA Date Subtitle"/>
    <w:basedOn w:val="Normal"/>
    <w:link w:val="PADateSubtitleChar"/>
    <w:uiPriority w:val="1"/>
    <w:qFormat/>
    <w:rsid w:val="00CB311A"/>
    <w:pPr>
      <w:spacing w:before="240"/>
    </w:pPr>
    <w:rPr>
      <w:sz w:val="32"/>
    </w:rPr>
  </w:style>
  <w:style w:type="character" w:customStyle="1" w:styleId="PADateSubtitleChar">
    <w:name w:val="PA Date Subtitle Char"/>
    <w:basedOn w:val="DefaultParagraphFont"/>
    <w:link w:val="PADateSubtitle"/>
    <w:uiPriority w:val="1"/>
    <w:rsid w:val="00CB311A"/>
    <w:rPr>
      <w:rFonts w:ascii="Verdana" w:eastAsia="Verdana" w:hAnsi="Verdana" w:cs="Verdana"/>
      <w:sz w:val="32"/>
      <w:szCs w:val="22"/>
    </w:rPr>
  </w:style>
  <w:style w:type="paragraph" w:customStyle="1" w:styleId="PAForExample">
    <w:name w:val="PA For Example"/>
    <w:basedOn w:val="Normal"/>
    <w:uiPriority w:val="1"/>
    <w:qFormat/>
    <w:rsid w:val="00CB311A"/>
    <w:pPr>
      <w:spacing w:before="120" w:after="120" w:line="200" w:lineRule="atLeast"/>
      <w:ind w:left="288" w:right="144"/>
    </w:pPr>
    <w:rPr>
      <w:szCs w:val="18"/>
    </w:rPr>
  </w:style>
  <w:style w:type="paragraph" w:customStyle="1" w:styleId="PAForExampleBullets">
    <w:name w:val="PA For Example Bullets"/>
    <w:basedOn w:val="Normal"/>
    <w:uiPriority w:val="1"/>
    <w:qFormat/>
    <w:rsid w:val="00CB311A"/>
    <w:pPr>
      <w:numPr>
        <w:ilvl w:val="2"/>
        <w:numId w:val="5"/>
      </w:numPr>
      <w:spacing w:before="120" w:after="120" w:line="200" w:lineRule="atLeast"/>
    </w:pPr>
  </w:style>
  <w:style w:type="paragraph" w:customStyle="1" w:styleId="PAH2">
    <w:name w:val="PA H2"/>
    <w:basedOn w:val="Heading2"/>
    <w:qFormat/>
    <w:rsid w:val="00E44BAC"/>
    <w:pPr>
      <w:keepNext/>
      <w:tabs>
        <w:tab w:val="left" w:pos="180"/>
      </w:tabs>
      <w:autoSpaceDE/>
      <w:autoSpaceDN/>
      <w:spacing w:before="240"/>
      <w:ind w:left="0"/>
    </w:pPr>
    <w:rPr>
      <w:rFonts w:eastAsiaTheme="majorEastAsia" w:cstheme="majorBidi"/>
      <w:bCs/>
      <w:i/>
      <w:iCs/>
      <w:color w:val="62B5E5" w:themeColor="accent3"/>
      <w:szCs w:val="40"/>
    </w:rPr>
  </w:style>
  <w:style w:type="paragraph" w:customStyle="1" w:styleId="PAH3">
    <w:name w:val="PA H3"/>
    <w:basedOn w:val="Heading4"/>
    <w:next w:val="Normal"/>
    <w:qFormat/>
    <w:rsid w:val="00E44BAC"/>
    <w:pPr>
      <w:keepLines w:val="0"/>
      <w:widowControl/>
      <w:autoSpaceDE/>
      <w:autoSpaceDN/>
      <w:spacing w:before="240"/>
      <w:outlineLvl w:val="2"/>
    </w:pPr>
    <w:rPr>
      <w:rFonts w:ascii="Calibri" w:eastAsia="Times New Roman" w:hAnsi="Calibri"/>
      <w:b/>
      <w:i w:val="0"/>
      <w:iCs w:val="0"/>
      <w:color w:val="000000" w:themeColor="text1"/>
      <w:sz w:val="28"/>
      <w:szCs w:val="36"/>
    </w:rPr>
  </w:style>
  <w:style w:type="paragraph" w:customStyle="1" w:styleId="PANumberedList">
    <w:name w:val="PA Numbered List"/>
    <w:basedOn w:val="PABodyParagraph"/>
    <w:uiPriority w:val="1"/>
    <w:qFormat/>
    <w:rsid w:val="00CB311A"/>
    <w:pPr>
      <w:numPr>
        <w:numId w:val="6"/>
      </w:numPr>
      <w:spacing w:before="120" w:after="120" w:line="200" w:lineRule="atLeast"/>
    </w:pPr>
  </w:style>
  <w:style w:type="paragraph" w:customStyle="1" w:styleId="PATableText">
    <w:name w:val="PA Table Text"/>
    <w:basedOn w:val="Normal"/>
    <w:link w:val="PATableTextChar"/>
    <w:uiPriority w:val="1"/>
    <w:qFormat/>
    <w:rsid w:val="00CB311A"/>
    <w:pPr>
      <w:spacing w:before="120" w:after="120" w:line="200" w:lineRule="atLeast"/>
    </w:pPr>
    <w:rPr>
      <w:sz w:val="17"/>
    </w:rPr>
  </w:style>
  <w:style w:type="character" w:customStyle="1" w:styleId="PATableTextChar">
    <w:name w:val="PA Table Text Char"/>
    <w:basedOn w:val="DefaultParagraphFont"/>
    <w:link w:val="PATableText"/>
    <w:uiPriority w:val="1"/>
    <w:rsid w:val="00CB311A"/>
    <w:rPr>
      <w:rFonts w:ascii="Verdana" w:eastAsia="Verdana" w:hAnsi="Verdana" w:cs="Verdana"/>
      <w:sz w:val="17"/>
      <w:szCs w:val="22"/>
    </w:rPr>
  </w:style>
  <w:style w:type="paragraph" w:customStyle="1" w:styleId="PATableAlphaList">
    <w:name w:val="PA Table Alpha List"/>
    <w:basedOn w:val="PATableText"/>
    <w:link w:val="PATableAlphaListChar"/>
    <w:uiPriority w:val="1"/>
    <w:qFormat/>
    <w:rsid w:val="00CB311A"/>
    <w:pPr>
      <w:numPr>
        <w:numId w:val="7"/>
      </w:numPr>
    </w:pPr>
  </w:style>
  <w:style w:type="character" w:customStyle="1" w:styleId="PATableAlphaListChar">
    <w:name w:val="PA Table Alpha List Char"/>
    <w:basedOn w:val="PATableTextChar"/>
    <w:link w:val="PATableAlphaList"/>
    <w:uiPriority w:val="1"/>
    <w:rsid w:val="00CB311A"/>
    <w:rPr>
      <w:rFonts w:ascii="Verdana" w:eastAsia="Verdana" w:hAnsi="Verdana" w:cs="Verdana"/>
      <w:sz w:val="17"/>
      <w:szCs w:val="22"/>
    </w:rPr>
  </w:style>
  <w:style w:type="paragraph" w:customStyle="1" w:styleId="PATableB1">
    <w:name w:val="PA Table B1"/>
    <w:basedOn w:val="Normal"/>
    <w:uiPriority w:val="1"/>
    <w:qFormat/>
    <w:rsid w:val="00CB311A"/>
    <w:pPr>
      <w:widowControl/>
      <w:autoSpaceDE/>
      <w:autoSpaceDN/>
      <w:spacing w:before="120" w:after="120" w:line="200" w:lineRule="atLeast"/>
      <w:ind w:left="360" w:hanging="360"/>
    </w:pPr>
    <w:rPr>
      <w:rFonts w:eastAsiaTheme="minorHAnsi" w:cstheme="minorBidi"/>
      <w:sz w:val="17"/>
      <w:szCs w:val="17"/>
      <w:lang w:val="en-GB"/>
    </w:rPr>
  </w:style>
  <w:style w:type="paragraph" w:customStyle="1" w:styleId="PATableHeading">
    <w:name w:val="PA Table Heading"/>
    <w:basedOn w:val="Normal"/>
    <w:uiPriority w:val="1"/>
    <w:qFormat/>
    <w:rsid w:val="00CB311A"/>
    <w:pPr>
      <w:spacing w:before="120" w:after="120" w:line="200" w:lineRule="atLeast"/>
      <w:ind w:left="60" w:right="64"/>
    </w:pPr>
    <w:rPr>
      <w:b/>
      <w:color w:val="62B5E5"/>
      <w:szCs w:val="18"/>
    </w:rPr>
  </w:style>
  <w:style w:type="paragraph" w:customStyle="1" w:styleId="PATableNumberList">
    <w:name w:val="PA Table Number List"/>
    <w:basedOn w:val="PATableText"/>
    <w:uiPriority w:val="1"/>
    <w:qFormat/>
    <w:rsid w:val="00CB311A"/>
    <w:pPr>
      <w:numPr>
        <w:numId w:val="8"/>
      </w:numPr>
    </w:pPr>
  </w:style>
  <w:style w:type="paragraph" w:customStyle="1" w:styleId="PATitle">
    <w:name w:val="PA Title"/>
    <w:basedOn w:val="Normal"/>
    <w:next w:val="Normal"/>
    <w:link w:val="PATitleChar"/>
    <w:autoRedefine/>
    <w:qFormat/>
    <w:rsid w:val="00AE66C8"/>
    <w:pPr>
      <w:widowControl/>
      <w:autoSpaceDE/>
      <w:autoSpaceDN/>
      <w:spacing w:before="100" w:beforeAutospacing="1" w:after="100" w:afterAutospacing="1"/>
    </w:pPr>
    <w:rPr>
      <w:rFonts w:eastAsiaTheme="majorEastAsia" w:cs="Calibri"/>
      <w:bCs/>
      <w:color w:val="000000" w:themeColor="text1"/>
      <w:sz w:val="56"/>
      <w:szCs w:val="56"/>
      <w:lang w:val="en-GB"/>
    </w:rPr>
  </w:style>
  <w:style w:type="character" w:customStyle="1" w:styleId="PATitleChar">
    <w:name w:val="PA Title Char"/>
    <w:basedOn w:val="DefaultParagraphFont"/>
    <w:link w:val="PATitle"/>
    <w:rsid w:val="00AE66C8"/>
    <w:rPr>
      <w:rFonts w:eastAsiaTheme="majorEastAsia" w:cs="Calibri"/>
      <w:bCs/>
      <w:color w:val="000000" w:themeColor="text1"/>
      <w:sz w:val="56"/>
      <w:szCs w:val="56"/>
      <w:lang w:val="en-GB"/>
    </w:rPr>
  </w:style>
  <w:style w:type="paragraph" w:styleId="TOC1">
    <w:name w:val="toc 1"/>
    <w:basedOn w:val="Normal"/>
    <w:next w:val="Normal"/>
    <w:autoRedefine/>
    <w:uiPriority w:val="39"/>
    <w:unhideWhenUsed/>
    <w:rsid w:val="00CB311A"/>
    <w:pPr>
      <w:spacing w:after="100"/>
    </w:pPr>
  </w:style>
  <w:style w:type="paragraph" w:styleId="TOC2">
    <w:name w:val="toc 2"/>
    <w:basedOn w:val="Normal"/>
    <w:next w:val="Normal"/>
    <w:autoRedefine/>
    <w:uiPriority w:val="39"/>
    <w:unhideWhenUsed/>
    <w:rsid w:val="00CB311A"/>
    <w:pPr>
      <w:spacing w:after="100"/>
      <w:ind w:left="220"/>
    </w:pPr>
  </w:style>
  <w:style w:type="paragraph" w:styleId="TOC3">
    <w:name w:val="toc 3"/>
    <w:basedOn w:val="Normal"/>
    <w:next w:val="Normal"/>
    <w:autoRedefine/>
    <w:uiPriority w:val="39"/>
    <w:unhideWhenUsed/>
    <w:rsid w:val="00CB311A"/>
    <w:pPr>
      <w:spacing w:after="100"/>
      <w:ind w:left="440"/>
    </w:pPr>
  </w:style>
  <w:style w:type="paragraph" w:customStyle="1" w:styleId="PAH4">
    <w:name w:val="PA H4"/>
    <w:basedOn w:val="Normal"/>
    <w:link w:val="PAH4Char"/>
    <w:uiPriority w:val="1"/>
    <w:qFormat/>
    <w:rsid w:val="00CB311A"/>
    <w:pPr>
      <w:keepNext/>
      <w:adjustRightInd w:val="0"/>
      <w:spacing w:before="240"/>
    </w:pPr>
    <w:rPr>
      <w:b/>
      <w:i/>
      <w:color w:val="000000" w:themeColor="text1"/>
      <w:sz w:val="24"/>
    </w:rPr>
  </w:style>
  <w:style w:type="character" w:customStyle="1" w:styleId="PAH4Char">
    <w:name w:val="PA H4 Char"/>
    <w:basedOn w:val="DefaultParagraphFont"/>
    <w:link w:val="PAH4"/>
    <w:uiPriority w:val="1"/>
    <w:rsid w:val="00CB311A"/>
    <w:rPr>
      <w:rFonts w:ascii="Verdana" w:eastAsia="Verdana" w:hAnsi="Verdana" w:cs="Verdana"/>
      <w:b/>
      <w:i/>
      <w:color w:val="000000" w:themeColor="text1"/>
      <w:sz w:val="24"/>
      <w:szCs w:val="22"/>
    </w:rPr>
  </w:style>
  <w:style w:type="character" w:styleId="UnresolvedMention">
    <w:name w:val="Unresolved Mention"/>
    <w:basedOn w:val="DefaultParagraphFont"/>
    <w:uiPriority w:val="99"/>
    <w:semiHidden/>
    <w:unhideWhenUsed/>
    <w:rsid w:val="00F827DD"/>
    <w:rPr>
      <w:color w:val="605E5C"/>
      <w:shd w:val="clear" w:color="auto" w:fill="E1DFDD"/>
    </w:rPr>
  </w:style>
  <w:style w:type="character" w:customStyle="1" w:styleId="dart-i">
    <w:name w:val="dart-i"/>
    <w:basedOn w:val="DefaultParagraphFont"/>
    <w:rsid w:val="00EA7315"/>
  </w:style>
  <w:style w:type="paragraph" w:customStyle="1" w:styleId="PABulletLink75IND">
    <w:name w:val="PA_Bullet_Link_.75IND"/>
    <w:basedOn w:val="PABullet1"/>
    <w:uiPriority w:val="1"/>
    <w:qFormat/>
    <w:rsid w:val="00981490"/>
    <w:pPr>
      <w:numPr>
        <w:numId w:val="2"/>
      </w:numPr>
    </w:pPr>
  </w:style>
  <w:style w:type="paragraph" w:customStyle="1" w:styleId="PGADateSubtitle">
    <w:name w:val="PGA Date Subtitle"/>
    <w:basedOn w:val="Normal"/>
    <w:link w:val="PGADateSubtitleChar"/>
    <w:qFormat/>
    <w:rsid w:val="00493116"/>
    <w:pPr>
      <w:spacing w:before="120" w:after="0"/>
    </w:pPr>
    <w:rPr>
      <w:rFonts w:ascii="Verdana" w:hAnsi="Verdana"/>
      <w:sz w:val="40"/>
    </w:rPr>
  </w:style>
  <w:style w:type="character" w:customStyle="1" w:styleId="PGADateSubtitleChar">
    <w:name w:val="PGA Date Subtitle Char"/>
    <w:basedOn w:val="DefaultParagraphFont"/>
    <w:link w:val="PGADateSubtitle"/>
    <w:rsid w:val="00493116"/>
    <w:rPr>
      <w:rFonts w:ascii="Verdana" w:eastAsia="Verdana" w:hAnsi="Verdana" w:cs="Verdana"/>
      <w:sz w:val="40"/>
      <w:szCs w:val="22"/>
    </w:rPr>
  </w:style>
  <w:style w:type="character" w:customStyle="1" w:styleId="dart-text">
    <w:name w:val="dart-text"/>
    <w:basedOn w:val="DefaultParagraphFont"/>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0174">
      <w:bodyDiv w:val="1"/>
      <w:marLeft w:val="0"/>
      <w:marRight w:val="0"/>
      <w:marTop w:val="0"/>
      <w:marBottom w:val="0"/>
      <w:divBdr>
        <w:top w:val="none" w:sz="0" w:space="0" w:color="auto"/>
        <w:left w:val="none" w:sz="0" w:space="0" w:color="auto"/>
        <w:bottom w:val="none" w:sz="0" w:space="0" w:color="auto"/>
        <w:right w:val="none" w:sz="0" w:space="0" w:color="auto"/>
      </w:divBdr>
      <w:divsChild>
        <w:div w:id="577834620">
          <w:marLeft w:val="0"/>
          <w:marRight w:val="0"/>
          <w:marTop w:val="150"/>
          <w:marBottom w:val="150"/>
          <w:divBdr>
            <w:top w:val="none" w:sz="0" w:space="0" w:color="auto"/>
            <w:left w:val="none" w:sz="0" w:space="0" w:color="auto"/>
            <w:bottom w:val="none" w:sz="0" w:space="0" w:color="auto"/>
            <w:right w:val="none" w:sz="0" w:space="0" w:color="auto"/>
          </w:divBdr>
        </w:div>
        <w:div w:id="908463518">
          <w:marLeft w:val="0"/>
          <w:marRight w:val="0"/>
          <w:marTop w:val="150"/>
          <w:marBottom w:val="150"/>
          <w:divBdr>
            <w:top w:val="none" w:sz="0" w:space="0" w:color="auto"/>
            <w:left w:val="none" w:sz="0" w:space="0" w:color="auto"/>
            <w:bottom w:val="none" w:sz="0" w:space="0" w:color="auto"/>
            <w:right w:val="none" w:sz="0" w:space="0" w:color="auto"/>
          </w:divBdr>
        </w:div>
      </w:divsChild>
    </w:div>
    <w:div w:id="72899240">
      <w:bodyDiv w:val="1"/>
      <w:marLeft w:val="0"/>
      <w:marRight w:val="0"/>
      <w:marTop w:val="0"/>
      <w:marBottom w:val="0"/>
      <w:divBdr>
        <w:top w:val="none" w:sz="0" w:space="0" w:color="auto"/>
        <w:left w:val="none" w:sz="0" w:space="0" w:color="auto"/>
        <w:bottom w:val="none" w:sz="0" w:space="0" w:color="auto"/>
        <w:right w:val="none" w:sz="0" w:space="0" w:color="auto"/>
      </w:divBdr>
    </w:div>
    <w:div w:id="77673950">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150"/>
          <w:marBottom w:val="150"/>
          <w:divBdr>
            <w:top w:val="none" w:sz="0" w:space="0" w:color="auto"/>
            <w:left w:val="none" w:sz="0" w:space="0" w:color="auto"/>
            <w:bottom w:val="none" w:sz="0" w:space="0" w:color="auto"/>
            <w:right w:val="none" w:sz="0" w:space="0" w:color="auto"/>
          </w:divBdr>
        </w:div>
        <w:div w:id="2130931840">
          <w:marLeft w:val="0"/>
          <w:marRight w:val="0"/>
          <w:marTop w:val="150"/>
          <w:marBottom w:val="150"/>
          <w:divBdr>
            <w:top w:val="none" w:sz="0" w:space="0" w:color="auto"/>
            <w:left w:val="none" w:sz="0" w:space="0" w:color="auto"/>
            <w:bottom w:val="none" w:sz="0" w:space="0" w:color="auto"/>
            <w:right w:val="none" w:sz="0" w:space="0" w:color="auto"/>
          </w:divBdr>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62416763">
      <w:bodyDiv w:val="1"/>
      <w:marLeft w:val="0"/>
      <w:marRight w:val="0"/>
      <w:marTop w:val="0"/>
      <w:marBottom w:val="0"/>
      <w:divBdr>
        <w:top w:val="none" w:sz="0" w:space="0" w:color="auto"/>
        <w:left w:val="none" w:sz="0" w:space="0" w:color="auto"/>
        <w:bottom w:val="none" w:sz="0" w:space="0" w:color="auto"/>
        <w:right w:val="none" w:sz="0" w:space="0" w:color="auto"/>
      </w:divBdr>
    </w:div>
    <w:div w:id="308636812">
      <w:bodyDiv w:val="1"/>
      <w:marLeft w:val="0"/>
      <w:marRight w:val="0"/>
      <w:marTop w:val="0"/>
      <w:marBottom w:val="0"/>
      <w:divBdr>
        <w:top w:val="none" w:sz="0" w:space="0" w:color="auto"/>
        <w:left w:val="none" w:sz="0" w:space="0" w:color="auto"/>
        <w:bottom w:val="none" w:sz="0" w:space="0" w:color="auto"/>
        <w:right w:val="none" w:sz="0" w:space="0" w:color="auto"/>
      </w:divBdr>
      <w:divsChild>
        <w:div w:id="1784422787">
          <w:marLeft w:val="0"/>
          <w:marRight w:val="0"/>
          <w:marTop w:val="150"/>
          <w:marBottom w:val="150"/>
          <w:divBdr>
            <w:top w:val="none" w:sz="0" w:space="0" w:color="auto"/>
            <w:left w:val="none" w:sz="0" w:space="0" w:color="auto"/>
            <w:bottom w:val="none" w:sz="0" w:space="0" w:color="auto"/>
            <w:right w:val="none" w:sz="0" w:space="0" w:color="auto"/>
          </w:divBdr>
          <w:divsChild>
            <w:div w:id="1318455029">
              <w:marLeft w:val="0"/>
              <w:marRight w:val="0"/>
              <w:marTop w:val="150"/>
              <w:marBottom w:val="150"/>
              <w:divBdr>
                <w:top w:val="none" w:sz="0" w:space="0" w:color="auto"/>
                <w:left w:val="none" w:sz="0" w:space="0" w:color="auto"/>
                <w:bottom w:val="none" w:sz="0" w:space="0" w:color="auto"/>
                <w:right w:val="none" w:sz="0" w:space="0" w:color="auto"/>
              </w:divBdr>
            </w:div>
            <w:div w:id="1699888478">
              <w:marLeft w:val="0"/>
              <w:marRight w:val="0"/>
              <w:marTop w:val="150"/>
              <w:marBottom w:val="150"/>
              <w:divBdr>
                <w:top w:val="none" w:sz="0" w:space="0" w:color="auto"/>
                <w:left w:val="none" w:sz="0" w:space="0" w:color="auto"/>
                <w:bottom w:val="none" w:sz="0" w:space="0" w:color="auto"/>
                <w:right w:val="none" w:sz="0" w:space="0" w:color="auto"/>
              </w:divBdr>
            </w:div>
          </w:divsChild>
        </w:div>
        <w:div w:id="1056440831">
          <w:marLeft w:val="0"/>
          <w:marRight w:val="0"/>
          <w:marTop w:val="150"/>
          <w:marBottom w:val="150"/>
          <w:divBdr>
            <w:top w:val="none" w:sz="0" w:space="0" w:color="auto"/>
            <w:left w:val="none" w:sz="0" w:space="0" w:color="auto"/>
            <w:bottom w:val="none" w:sz="0" w:space="0" w:color="auto"/>
            <w:right w:val="none" w:sz="0" w:space="0" w:color="auto"/>
          </w:divBdr>
        </w:div>
      </w:divsChild>
    </w:div>
    <w:div w:id="412703176">
      <w:bodyDiv w:val="1"/>
      <w:marLeft w:val="0"/>
      <w:marRight w:val="0"/>
      <w:marTop w:val="0"/>
      <w:marBottom w:val="0"/>
      <w:divBdr>
        <w:top w:val="none" w:sz="0" w:space="0" w:color="auto"/>
        <w:left w:val="none" w:sz="0" w:space="0" w:color="auto"/>
        <w:bottom w:val="none" w:sz="0" w:space="0" w:color="auto"/>
        <w:right w:val="none" w:sz="0" w:space="0" w:color="auto"/>
      </w:divBdr>
      <w:divsChild>
        <w:div w:id="937446568">
          <w:marLeft w:val="0"/>
          <w:marRight w:val="0"/>
          <w:marTop w:val="150"/>
          <w:marBottom w:val="150"/>
          <w:divBdr>
            <w:top w:val="none" w:sz="0" w:space="0" w:color="auto"/>
            <w:left w:val="none" w:sz="0" w:space="0" w:color="auto"/>
            <w:bottom w:val="none" w:sz="0" w:space="0" w:color="auto"/>
            <w:right w:val="none" w:sz="0" w:space="0" w:color="auto"/>
          </w:divBdr>
        </w:div>
        <w:div w:id="1667510823">
          <w:marLeft w:val="0"/>
          <w:marRight w:val="0"/>
          <w:marTop w:val="150"/>
          <w:marBottom w:val="150"/>
          <w:divBdr>
            <w:top w:val="none" w:sz="0" w:space="0" w:color="auto"/>
            <w:left w:val="none" w:sz="0" w:space="0" w:color="auto"/>
            <w:bottom w:val="none" w:sz="0" w:space="0" w:color="auto"/>
            <w:right w:val="none" w:sz="0" w:space="0" w:color="auto"/>
          </w:divBdr>
        </w:div>
      </w:divsChild>
    </w:div>
    <w:div w:id="444422787">
      <w:bodyDiv w:val="1"/>
      <w:marLeft w:val="0"/>
      <w:marRight w:val="0"/>
      <w:marTop w:val="0"/>
      <w:marBottom w:val="0"/>
      <w:divBdr>
        <w:top w:val="none" w:sz="0" w:space="0" w:color="auto"/>
        <w:left w:val="none" w:sz="0" w:space="0" w:color="auto"/>
        <w:bottom w:val="none" w:sz="0" w:space="0" w:color="auto"/>
        <w:right w:val="none" w:sz="0" w:space="0" w:color="auto"/>
      </w:divBdr>
    </w:div>
    <w:div w:id="507063948">
      <w:bodyDiv w:val="1"/>
      <w:marLeft w:val="0"/>
      <w:marRight w:val="0"/>
      <w:marTop w:val="0"/>
      <w:marBottom w:val="0"/>
      <w:divBdr>
        <w:top w:val="none" w:sz="0" w:space="0" w:color="auto"/>
        <w:left w:val="none" w:sz="0" w:space="0" w:color="auto"/>
        <w:bottom w:val="none" w:sz="0" w:space="0" w:color="auto"/>
        <w:right w:val="none" w:sz="0" w:space="0" w:color="auto"/>
      </w:divBdr>
    </w:div>
    <w:div w:id="536352511">
      <w:bodyDiv w:val="1"/>
      <w:marLeft w:val="0"/>
      <w:marRight w:val="0"/>
      <w:marTop w:val="0"/>
      <w:marBottom w:val="0"/>
      <w:divBdr>
        <w:top w:val="none" w:sz="0" w:space="0" w:color="auto"/>
        <w:left w:val="none" w:sz="0" w:space="0" w:color="auto"/>
        <w:bottom w:val="none" w:sz="0" w:space="0" w:color="auto"/>
        <w:right w:val="none" w:sz="0" w:space="0" w:color="auto"/>
      </w:divBdr>
    </w:div>
    <w:div w:id="560291567">
      <w:bodyDiv w:val="1"/>
      <w:marLeft w:val="0"/>
      <w:marRight w:val="0"/>
      <w:marTop w:val="0"/>
      <w:marBottom w:val="0"/>
      <w:divBdr>
        <w:top w:val="none" w:sz="0" w:space="0" w:color="auto"/>
        <w:left w:val="none" w:sz="0" w:space="0" w:color="auto"/>
        <w:bottom w:val="none" w:sz="0" w:space="0" w:color="auto"/>
        <w:right w:val="none" w:sz="0" w:space="0" w:color="auto"/>
      </w:divBdr>
    </w:div>
    <w:div w:id="581333534">
      <w:bodyDiv w:val="1"/>
      <w:marLeft w:val="0"/>
      <w:marRight w:val="0"/>
      <w:marTop w:val="0"/>
      <w:marBottom w:val="0"/>
      <w:divBdr>
        <w:top w:val="none" w:sz="0" w:space="0" w:color="auto"/>
        <w:left w:val="none" w:sz="0" w:space="0" w:color="auto"/>
        <w:bottom w:val="none" w:sz="0" w:space="0" w:color="auto"/>
        <w:right w:val="none" w:sz="0" w:space="0" w:color="auto"/>
      </w:divBdr>
    </w:div>
    <w:div w:id="652564668">
      <w:bodyDiv w:val="1"/>
      <w:marLeft w:val="0"/>
      <w:marRight w:val="0"/>
      <w:marTop w:val="0"/>
      <w:marBottom w:val="0"/>
      <w:divBdr>
        <w:top w:val="none" w:sz="0" w:space="0" w:color="auto"/>
        <w:left w:val="none" w:sz="0" w:space="0" w:color="auto"/>
        <w:bottom w:val="none" w:sz="0" w:space="0" w:color="auto"/>
        <w:right w:val="none" w:sz="0" w:space="0" w:color="auto"/>
      </w:divBdr>
      <w:divsChild>
        <w:div w:id="448857242">
          <w:marLeft w:val="0"/>
          <w:marRight w:val="0"/>
          <w:marTop w:val="150"/>
          <w:marBottom w:val="150"/>
          <w:divBdr>
            <w:top w:val="none" w:sz="0" w:space="0" w:color="auto"/>
            <w:left w:val="none" w:sz="0" w:space="0" w:color="auto"/>
            <w:bottom w:val="none" w:sz="0" w:space="0" w:color="auto"/>
            <w:right w:val="none" w:sz="0" w:space="0" w:color="auto"/>
          </w:divBdr>
        </w:div>
        <w:div w:id="434323545">
          <w:marLeft w:val="0"/>
          <w:marRight w:val="0"/>
          <w:marTop w:val="150"/>
          <w:marBottom w:val="150"/>
          <w:divBdr>
            <w:top w:val="none" w:sz="0" w:space="0" w:color="auto"/>
            <w:left w:val="none" w:sz="0" w:space="0" w:color="auto"/>
            <w:bottom w:val="none" w:sz="0" w:space="0" w:color="auto"/>
            <w:right w:val="none" w:sz="0" w:space="0" w:color="auto"/>
          </w:divBdr>
        </w:div>
      </w:divsChild>
    </w:div>
    <w:div w:id="736394313">
      <w:bodyDiv w:val="1"/>
      <w:marLeft w:val="0"/>
      <w:marRight w:val="0"/>
      <w:marTop w:val="0"/>
      <w:marBottom w:val="0"/>
      <w:divBdr>
        <w:top w:val="none" w:sz="0" w:space="0" w:color="auto"/>
        <w:left w:val="none" w:sz="0" w:space="0" w:color="auto"/>
        <w:bottom w:val="none" w:sz="0" w:space="0" w:color="auto"/>
        <w:right w:val="none" w:sz="0" w:space="0" w:color="auto"/>
      </w:divBdr>
    </w:div>
    <w:div w:id="990333433">
      <w:bodyDiv w:val="1"/>
      <w:marLeft w:val="0"/>
      <w:marRight w:val="0"/>
      <w:marTop w:val="0"/>
      <w:marBottom w:val="0"/>
      <w:divBdr>
        <w:top w:val="none" w:sz="0" w:space="0" w:color="auto"/>
        <w:left w:val="none" w:sz="0" w:space="0" w:color="auto"/>
        <w:bottom w:val="none" w:sz="0" w:space="0" w:color="auto"/>
        <w:right w:val="none" w:sz="0" w:space="0" w:color="auto"/>
      </w:divBdr>
    </w:div>
    <w:div w:id="1098063391">
      <w:bodyDiv w:val="1"/>
      <w:marLeft w:val="0"/>
      <w:marRight w:val="0"/>
      <w:marTop w:val="0"/>
      <w:marBottom w:val="0"/>
      <w:divBdr>
        <w:top w:val="none" w:sz="0" w:space="0" w:color="auto"/>
        <w:left w:val="none" w:sz="0" w:space="0" w:color="auto"/>
        <w:bottom w:val="none" w:sz="0" w:space="0" w:color="auto"/>
        <w:right w:val="none" w:sz="0" w:space="0" w:color="auto"/>
      </w:divBdr>
    </w:div>
    <w:div w:id="1279221545">
      <w:bodyDiv w:val="1"/>
      <w:marLeft w:val="0"/>
      <w:marRight w:val="0"/>
      <w:marTop w:val="0"/>
      <w:marBottom w:val="0"/>
      <w:divBdr>
        <w:top w:val="none" w:sz="0" w:space="0" w:color="auto"/>
        <w:left w:val="none" w:sz="0" w:space="0" w:color="auto"/>
        <w:bottom w:val="none" w:sz="0" w:space="0" w:color="auto"/>
        <w:right w:val="none" w:sz="0" w:space="0" w:color="auto"/>
      </w:divBdr>
    </w:div>
    <w:div w:id="1382944376">
      <w:bodyDiv w:val="1"/>
      <w:marLeft w:val="0"/>
      <w:marRight w:val="0"/>
      <w:marTop w:val="0"/>
      <w:marBottom w:val="0"/>
      <w:divBdr>
        <w:top w:val="none" w:sz="0" w:space="0" w:color="auto"/>
        <w:left w:val="none" w:sz="0" w:space="0" w:color="auto"/>
        <w:bottom w:val="none" w:sz="0" w:space="0" w:color="auto"/>
        <w:right w:val="none" w:sz="0" w:space="0" w:color="auto"/>
      </w:divBdr>
    </w:div>
    <w:div w:id="1470126338">
      <w:bodyDiv w:val="1"/>
      <w:marLeft w:val="0"/>
      <w:marRight w:val="0"/>
      <w:marTop w:val="0"/>
      <w:marBottom w:val="0"/>
      <w:divBdr>
        <w:top w:val="none" w:sz="0" w:space="0" w:color="auto"/>
        <w:left w:val="none" w:sz="0" w:space="0" w:color="auto"/>
        <w:bottom w:val="none" w:sz="0" w:space="0" w:color="auto"/>
        <w:right w:val="none" w:sz="0" w:space="0" w:color="auto"/>
      </w:divBdr>
    </w:div>
    <w:div w:id="1485274383">
      <w:bodyDiv w:val="1"/>
      <w:marLeft w:val="0"/>
      <w:marRight w:val="0"/>
      <w:marTop w:val="0"/>
      <w:marBottom w:val="0"/>
      <w:divBdr>
        <w:top w:val="none" w:sz="0" w:space="0" w:color="auto"/>
        <w:left w:val="none" w:sz="0" w:space="0" w:color="auto"/>
        <w:bottom w:val="none" w:sz="0" w:space="0" w:color="auto"/>
        <w:right w:val="none" w:sz="0" w:space="0" w:color="auto"/>
      </w:divBdr>
      <w:divsChild>
        <w:div w:id="684869866">
          <w:marLeft w:val="0"/>
          <w:marRight w:val="0"/>
          <w:marTop w:val="0"/>
          <w:marBottom w:val="0"/>
          <w:divBdr>
            <w:top w:val="none" w:sz="0" w:space="0" w:color="auto"/>
            <w:left w:val="none" w:sz="0" w:space="0" w:color="auto"/>
            <w:bottom w:val="none" w:sz="0" w:space="0" w:color="auto"/>
            <w:right w:val="none" w:sz="0" w:space="0" w:color="auto"/>
          </w:divBdr>
          <w:divsChild>
            <w:div w:id="1026442156">
              <w:marLeft w:val="0"/>
              <w:marRight w:val="0"/>
              <w:marTop w:val="0"/>
              <w:marBottom w:val="0"/>
              <w:divBdr>
                <w:top w:val="none" w:sz="0" w:space="0" w:color="auto"/>
                <w:left w:val="none" w:sz="0" w:space="0" w:color="auto"/>
                <w:bottom w:val="none" w:sz="0" w:space="0" w:color="auto"/>
                <w:right w:val="none" w:sz="0" w:space="0" w:color="auto"/>
              </w:divBdr>
              <w:divsChild>
                <w:div w:id="529951750">
                  <w:marLeft w:val="0"/>
                  <w:marRight w:val="0"/>
                  <w:marTop w:val="0"/>
                  <w:marBottom w:val="0"/>
                  <w:divBdr>
                    <w:top w:val="none" w:sz="0" w:space="0" w:color="auto"/>
                    <w:left w:val="none" w:sz="0" w:space="0" w:color="auto"/>
                    <w:bottom w:val="none" w:sz="0" w:space="0" w:color="auto"/>
                    <w:right w:val="none" w:sz="0" w:space="0" w:color="auto"/>
                  </w:divBdr>
                  <w:divsChild>
                    <w:div w:id="328288956">
                      <w:marLeft w:val="0"/>
                      <w:marRight w:val="0"/>
                      <w:marTop w:val="0"/>
                      <w:marBottom w:val="0"/>
                      <w:divBdr>
                        <w:top w:val="none" w:sz="0" w:space="0" w:color="auto"/>
                        <w:left w:val="none" w:sz="0" w:space="0" w:color="auto"/>
                        <w:bottom w:val="none" w:sz="0" w:space="0" w:color="auto"/>
                        <w:right w:val="none" w:sz="0" w:space="0" w:color="auto"/>
                      </w:divBdr>
                      <w:divsChild>
                        <w:div w:id="2004357825">
                          <w:marLeft w:val="0"/>
                          <w:marRight w:val="0"/>
                          <w:marTop w:val="0"/>
                          <w:marBottom w:val="0"/>
                          <w:divBdr>
                            <w:top w:val="none" w:sz="0" w:space="0" w:color="auto"/>
                            <w:left w:val="none" w:sz="0" w:space="0" w:color="auto"/>
                            <w:bottom w:val="none" w:sz="0" w:space="0" w:color="auto"/>
                            <w:right w:val="none" w:sz="0" w:space="0" w:color="auto"/>
                          </w:divBdr>
                          <w:divsChild>
                            <w:div w:id="43215729">
                              <w:marLeft w:val="0"/>
                              <w:marRight w:val="0"/>
                              <w:marTop w:val="0"/>
                              <w:marBottom w:val="0"/>
                              <w:divBdr>
                                <w:top w:val="none" w:sz="0" w:space="0" w:color="auto"/>
                                <w:left w:val="none" w:sz="0" w:space="0" w:color="auto"/>
                                <w:bottom w:val="none" w:sz="0" w:space="0" w:color="auto"/>
                                <w:right w:val="none" w:sz="0" w:space="0" w:color="auto"/>
                              </w:divBdr>
                              <w:divsChild>
                                <w:div w:id="1050347310">
                                  <w:marLeft w:val="0"/>
                                  <w:marRight w:val="0"/>
                                  <w:marTop w:val="0"/>
                                  <w:marBottom w:val="0"/>
                                  <w:divBdr>
                                    <w:top w:val="none" w:sz="0" w:space="0" w:color="auto"/>
                                    <w:left w:val="none" w:sz="0" w:space="0" w:color="auto"/>
                                    <w:bottom w:val="none" w:sz="0" w:space="0" w:color="auto"/>
                                    <w:right w:val="none" w:sz="0" w:space="0" w:color="auto"/>
                                  </w:divBdr>
                                  <w:divsChild>
                                    <w:div w:id="680203954">
                                      <w:marLeft w:val="0"/>
                                      <w:marRight w:val="0"/>
                                      <w:marTop w:val="0"/>
                                      <w:marBottom w:val="0"/>
                                      <w:divBdr>
                                        <w:top w:val="none" w:sz="0" w:space="0" w:color="auto"/>
                                        <w:left w:val="none" w:sz="0" w:space="0" w:color="auto"/>
                                        <w:bottom w:val="none" w:sz="0" w:space="0" w:color="auto"/>
                                        <w:right w:val="none" w:sz="0" w:space="0" w:color="auto"/>
                                      </w:divBdr>
                                    </w:div>
                                    <w:div w:id="915359477">
                                      <w:marLeft w:val="0"/>
                                      <w:marRight w:val="0"/>
                                      <w:marTop w:val="0"/>
                                      <w:marBottom w:val="0"/>
                                      <w:divBdr>
                                        <w:top w:val="none" w:sz="0" w:space="0" w:color="auto"/>
                                        <w:left w:val="none" w:sz="0" w:space="0" w:color="auto"/>
                                        <w:bottom w:val="none" w:sz="0" w:space="0" w:color="auto"/>
                                        <w:right w:val="none" w:sz="0" w:space="0" w:color="auto"/>
                                      </w:divBdr>
                                    </w:div>
                                    <w:div w:id="937522096">
                                      <w:marLeft w:val="0"/>
                                      <w:marRight w:val="0"/>
                                      <w:marTop w:val="0"/>
                                      <w:marBottom w:val="0"/>
                                      <w:divBdr>
                                        <w:top w:val="none" w:sz="0" w:space="0" w:color="auto"/>
                                        <w:left w:val="none" w:sz="0" w:space="0" w:color="auto"/>
                                        <w:bottom w:val="none" w:sz="0" w:space="0" w:color="auto"/>
                                        <w:right w:val="none" w:sz="0" w:space="0" w:color="auto"/>
                                      </w:divBdr>
                                    </w:div>
                                    <w:div w:id="1052969691">
                                      <w:marLeft w:val="0"/>
                                      <w:marRight w:val="0"/>
                                      <w:marTop w:val="0"/>
                                      <w:marBottom w:val="0"/>
                                      <w:divBdr>
                                        <w:top w:val="none" w:sz="0" w:space="0" w:color="auto"/>
                                        <w:left w:val="none" w:sz="0" w:space="0" w:color="auto"/>
                                        <w:bottom w:val="none" w:sz="0" w:space="0" w:color="auto"/>
                                        <w:right w:val="none" w:sz="0" w:space="0" w:color="auto"/>
                                      </w:divBdr>
                                    </w:div>
                                    <w:div w:id="1451893638">
                                      <w:marLeft w:val="0"/>
                                      <w:marRight w:val="0"/>
                                      <w:marTop w:val="0"/>
                                      <w:marBottom w:val="0"/>
                                      <w:divBdr>
                                        <w:top w:val="none" w:sz="0" w:space="0" w:color="auto"/>
                                        <w:left w:val="none" w:sz="0" w:space="0" w:color="auto"/>
                                        <w:bottom w:val="none" w:sz="0" w:space="0" w:color="auto"/>
                                        <w:right w:val="none" w:sz="0" w:space="0" w:color="auto"/>
                                      </w:divBdr>
                                    </w:div>
                                    <w:div w:id="1656832166">
                                      <w:marLeft w:val="0"/>
                                      <w:marRight w:val="0"/>
                                      <w:marTop w:val="0"/>
                                      <w:marBottom w:val="0"/>
                                      <w:divBdr>
                                        <w:top w:val="none" w:sz="0" w:space="0" w:color="auto"/>
                                        <w:left w:val="none" w:sz="0" w:space="0" w:color="auto"/>
                                        <w:bottom w:val="none" w:sz="0" w:space="0" w:color="auto"/>
                                        <w:right w:val="none" w:sz="0" w:space="0" w:color="auto"/>
                                      </w:divBdr>
                                    </w:div>
                                    <w:div w:id="1962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90232">
      <w:bodyDiv w:val="1"/>
      <w:marLeft w:val="0"/>
      <w:marRight w:val="0"/>
      <w:marTop w:val="0"/>
      <w:marBottom w:val="0"/>
      <w:divBdr>
        <w:top w:val="none" w:sz="0" w:space="0" w:color="auto"/>
        <w:left w:val="none" w:sz="0" w:space="0" w:color="auto"/>
        <w:bottom w:val="none" w:sz="0" w:space="0" w:color="auto"/>
        <w:right w:val="none" w:sz="0" w:space="0" w:color="auto"/>
      </w:divBdr>
      <w:divsChild>
        <w:div w:id="1848053708">
          <w:marLeft w:val="0"/>
          <w:marRight w:val="0"/>
          <w:marTop w:val="150"/>
          <w:marBottom w:val="150"/>
          <w:divBdr>
            <w:top w:val="none" w:sz="0" w:space="0" w:color="auto"/>
            <w:left w:val="none" w:sz="0" w:space="0" w:color="auto"/>
            <w:bottom w:val="none" w:sz="0" w:space="0" w:color="auto"/>
            <w:right w:val="none" w:sz="0" w:space="0" w:color="auto"/>
          </w:divBdr>
        </w:div>
        <w:div w:id="494612883">
          <w:marLeft w:val="0"/>
          <w:marRight w:val="0"/>
          <w:marTop w:val="150"/>
          <w:marBottom w:val="150"/>
          <w:divBdr>
            <w:top w:val="none" w:sz="0" w:space="0" w:color="auto"/>
            <w:left w:val="none" w:sz="0" w:space="0" w:color="auto"/>
            <w:bottom w:val="none" w:sz="0" w:space="0" w:color="auto"/>
            <w:right w:val="none" w:sz="0" w:space="0" w:color="auto"/>
          </w:divBdr>
        </w:div>
      </w:divsChild>
    </w:div>
    <w:div w:id="1823961774">
      <w:bodyDiv w:val="1"/>
      <w:marLeft w:val="0"/>
      <w:marRight w:val="0"/>
      <w:marTop w:val="0"/>
      <w:marBottom w:val="0"/>
      <w:divBdr>
        <w:top w:val="none" w:sz="0" w:space="0" w:color="auto"/>
        <w:left w:val="none" w:sz="0" w:space="0" w:color="auto"/>
        <w:bottom w:val="none" w:sz="0" w:space="0" w:color="auto"/>
        <w:right w:val="none" w:sz="0" w:space="0" w:color="auto"/>
      </w:divBdr>
    </w:div>
    <w:div w:id="1849446756">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2024435932">
      <w:bodyDiv w:val="1"/>
      <w:marLeft w:val="0"/>
      <w:marRight w:val="0"/>
      <w:marTop w:val="0"/>
      <w:marBottom w:val="0"/>
      <w:divBdr>
        <w:top w:val="none" w:sz="0" w:space="0" w:color="auto"/>
        <w:left w:val="none" w:sz="0" w:space="0" w:color="auto"/>
        <w:bottom w:val="none" w:sz="0" w:space="0" w:color="auto"/>
        <w:right w:val="none" w:sz="0" w:space="0" w:color="auto"/>
      </w:divBdr>
    </w:div>
    <w:div w:id="2037655200">
      <w:bodyDiv w:val="1"/>
      <w:marLeft w:val="0"/>
      <w:marRight w:val="0"/>
      <w:marTop w:val="0"/>
      <w:marBottom w:val="0"/>
      <w:divBdr>
        <w:top w:val="none" w:sz="0" w:space="0" w:color="auto"/>
        <w:left w:val="none" w:sz="0" w:space="0" w:color="auto"/>
        <w:bottom w:val="none" w:sz="0" w:space="0" w:color="auto"/>
        <w:right w:val="none" w:sz="0" w:space="0" w:color="auto"/>
      </w:divBdr>
    </w:div>
    <w:div w:id="2082293271">
      <w:bodyDiv w:val="1"/>
      <w:marLeft w:val="0"/>
      <w:marRight w:val="0"/>
      <w:marTop w:val="0"/>
      <w:marBottom w:val="0"/>
      <w:divBdr>
        <w:top w:val="none" w:sz="0" w:space="0" w:color="auto"/>
        <w:left w:val="none" w:sz="0" w:space="0" w:color="auto"/>
        <w:bottom w:val="none" w:sz="0" w:space="0" w:color="auto"/>
        <w:right w:val="none" w:sz="0" w:space="0" w:color="auto"/>
      </w:divBdr>
      <w:divsChild>
        <w:div w:id="1122185365">
          <w:marLeft w:val="0"/>
          <w:marRight w:val="0"/>
          <w:marTop w:val="150"/>
          <w:marBottom w:val="150"/>
          <w:divBdr>
            <w:top w:val="none" w:sz="0" w:space="0" w:color="auto"/>
            <w:left w:val="none" w:sz="0" w:space="0" w:color="auto"/>
            <w:bottom w:val="none" w:sz="0" w:space="0" w:color="auto"/>
            <w:right w:val="none" w:sz="0" w:space="0" w:color="auto"/>
          </w:divBdr>
        </w:div>
        <w:div w:id="13346036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asb.org/Page/Document?pdf=ASU%202022-06.pdf&amp;title=ACCOUNTING%20STANDARDS%20UPDATE%202022-06%E2%80%94Reference%20Rate%20Reform%20(Topic%20848):%20Deferral%20of%20the%20Sunset%20Date%20of%20Topic%20848" TargetMode="External"/><Relationship Id="rId18" Type="http://schemas.openxmlformats.org/officeDocument/2006/relationships/hyperlink" Target="https://fasb.org/Page/Document?pdf=ASU%202022-06.pdf&amp;title=ACCOUNTING%20STANDARDS%20UPDATE%202022-06%E2%80%94Reference%20Rate%20Reform%20(Topic%20848):%20Deferral%20of%20the%20Sunset%20Date%20of%20Topic%2084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art.deloitte.com/USDART/home/accounting/fasb/fasb-codification/other-sources/accounting-standards-updates/2018/accounting-standards-update-no-2018-12" TargetMode="External"/><Relationship Id="rId17" Type="http://schemas.openxmlformats.org/officeDocument/2006/relationships/hyperlink" Target="https://dart.deloitte.com/USDART/tree/vsid/C_247415181" TargetMode="External"/><Relationship Id="rId2" Type="http://schemas.openxmlformats.org/officeDocument/2006/relationships/numbering" Target="numbering.xml"/><Relationship Id="rId16" Type="http://schemas.openxmlformats.org/officeDocument/2006/relationships/hyperlink" Target="https://dart.deloitte.com/USDART/home/codification/industry/9xx/asc944-40-25" TargetMode="External"/><Relationship Id="rId20" Type="http://schemas.openxmlformats.org/officeDocument/2006/relationships/hyperlink" Target="https://techlib.deloitteresources.com?link=content/2_629213356/629213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sb.org/Page/Document?pdf=ASU%202022-05.pdf&amp;title=ACCOUNTING%20STANDARDS%20UPDATE%202022-05%E2%80%94Financial%20Services%E2%80%94Insurance%20(Topic%20944):%20Transition%20for%20Sold%20Contrac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rt.deloitte.com/USDART/home/publications/deloitte/heads-up/2022/fasb-defers-asc-848" TargetMode="External"/><Relationship Id="rId23" Type="http://schemas.openxmlformats.org/officeDocument/2006/relationships/fontTable" Target="fontTable.xml"/><Relationship Id="rId10" Type="http://schemas.openxmlformats.org/officeDocument/2006/relationships/hyperlink" Target="https://checklist.disclosureanalytics.deloitte.com/helpDocs/quickrefguide" TargetMode="External"/><Relationship Id="rId19" Type="http://schemas.openxmlformats.org/officeDocument/2006/relationships/hyperlink" Target="https://techlib.deloitteresources.com?link=content/2_629213407/6292134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asb.org/Page/Document?pdf=ASU%202022-06.pdf&amp;title=ACCOUNTING%20STANDARDS%20UPDATE%202022-06%E2%80%94Reference%20Rate%20Reform%20(Topic%20848):%20Deferral%20of%20the%20Sunset%20Date%20of%20Topic%20848"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deloitte.com/about" TargetMode="External"/><Relationship Id="rId1" Type="http://schemas.openxmlformats.org/officeDocument/2006/relationships/image" Target="media/image2.png"/></Relationships>
</file>

<file path=word/theme/theme1.xml><?xml version="1.0" encoding="utf-8"?>
<a:theme xmlns:a="http://schemas.openxmlformats.org/drawingml/2006/main" name="1_Deloitte_US_Bran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1_Deloitte_US_Brand" id="{82EDE4DA-E974-4900-A9A9-37819C498CD8}" vid="{20E7B3A3-86E8-4E82-A38B-4AA3E2C07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DDEE-DB1B-456B-BD8C-B51E3337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Links>
    <vt:vector size="48" baseType="variant">
      <vt:variant>
        <vt:i4>7929924</vt:i4>
      </vt:variant>
      <vt:variant>
        <vt:i4>15</vt:i4>
      </vt:variant>
      <vt:variant>
        <vt:i4>0</vt:i4>
      </vt:variant>
      <vt:variant>
        <vt:i4>5</vt:i4>
      </vt:variant>
      <vt:variant>
        <vt:lpwstr>https://techlib.deloitte.com/default.aspx?view=content&amp;id=2_1136302%231136352</vt:lpwstr>
      </vt:variant>
      <vt:variant>
        <vt:lpwstr/>
      </vt:variant>
      <vt:variant>
        <vt:i4>7929924</vt:i4>
      </vt:variant>
      <vt:variant>
        <vt:i4>12</vt:i4>
      </vt:variant>
      <vt:variant>
        <vt:i4>0</vt:i4>
      </vt:variant>
      <vt:variant>
        <vt:i4>5</vt:i4>
      </vt:variant>
      <vt:variant>
        <vt:lpwstr>https://techlib.deloitte.com/default.aspx?view=content&amp;id=2_1136302%231136352</vt:lpwstr>
      </vt:variant>
      <vt:variant>
        <vt:lpwstr/>
      </vt:variant>
      <vt:variant>
        <vt:i4>7929924</vt:i4>
      </vt:variant>
      <vt:variant>
        <vt:i4>9</vt:i4>
      </vt:variant>
      <vt:variant>
        <vt:i4>0</vt:i4>
      </vt:variant>
      <vt:variant>
        <vt:i4>5</vt:i4>
      </vt:variant>
      <vt:variant>
        <vt:lpwstr>https://techlib.deloitte.com/default.aspx?view=content&amp;id=2_1136302%231136352</vt:lpwstr>
      </vt:variant>
      <vt:variant>
        <vt:lpwstr/>
      </vt:variant>
      <vt:variant>
        <vt:i4>8192068</vt:i4>
      </vt:variant>
      <vt:variant>
        <vt:i4>6</vt:i4>
      </vt:variant>
      <vt:variant>
        <vt:i4>0</vt:i4>
      </vt:variant>
      <vt:variant>
        <vt:i4>5</vt:i4>
      </vt:variant>
      <vt:variant>
        <vt:lpwstr>https://techlib.deloitte.com/default.aspx?view=content&amp;id=2_1132242%231132256</vt:lpwstr>
      </vt:variant>
      <vt:variant>
        <vt:lpwstr/>
      </vt:variant>
      <vt:variant>
        <vt:i4>5505138</vt:i4>
      </vt:variant>
      <vt:variant>
        <vt:i4>3</vt:i4>
      </vt:variant>
      <vt:variant>
        <vt:i4>0</vt:i4>
      </vt:variant>
      <vt:variant>
        <vt:i4>5</vt:i4>
      </vt:variant>
      <vt:variant>
        <vt:lpwstr>https://techlib.deloitte.com/default.aspx?view=content&amp;id=2_310956</vt:lpwstr>
      </vt:variant>
      <vt:variant>
        <vt:lpwstr/>
      </vt:variant>
      <vt:variant>
        <vt:i4>5243006</vt:i4>
      </vt:variant>
      <vt:variant>
        <vt:i4>0</vt:i4>
      </vt:variant>
      <vt:variant>
        <vt:i4>0</vt:i4>
      </vt:variant>
      <vt:variant>
        <vt:i4>5</vt:i4>
      </vt:variant>
      <vt:variant>
        <vt:lpwstr>https://techlib.deloitte.com/default.aspx?view=content&amp;id=2_129129</vt:lpwstr>
      </vt:variant>
      <vt:variant>
        <vt:lpwstr/>
      </vt:variant>
      <vt:variant>
        <vt:i4>5832712</vt:i4>
      </vt:variant>
      <vt:variant>
        <vt:i4>3</vt:i4>
      </vt:variant>
      <vt:variant>
        <vt:i4>0</vt:i4>
      </vt:variant>
      <vt:variant>
        <vt:i4>5</vt:i4>
      </vt:variant>
      <vt:variant>
        <vt:lpwstr>http://www.deloitte.com/us/about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1/13/23</dc:description>
  <cp:lastModifiedBy>Neville Rohr, Maura</cp:lastModifiedBy>
  <cp:revision>8</cp:revision>
  <cp:lastPrinted>2018-03-28T18:21:00Z</cp:lastPrinted>
  <dcterms:created xsi:type="dcterms:W3CDTF">2023-01-11T21:06:00Z</dcterms:created>
  <dcterms:modified xsi:type="dcterms:W3CDTF">2023-01-12T21:41:00Z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2021-12-16T13:12:29Z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54ad4e5c-e6e2-4aca-aa8c-4b65c66ded3d</vt:lpwstr>
  </property>
  <property fmtid="{D5CDD505-2E9C-101B-9397-08002B2CF9AE}" pid="8" name="MSIP_Label_ea60d57e-af5b-4752-ac57-3e4f28ca11dc_ContentBits">
    <vt:lpwstr>0</vt:lpwstr>
  </property>
</Properties>
</file>