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983BF" w14:textId="4F7AE77C" w:rsidR="007E233F" w:rsidRPr="007E4C29" w:rsidRDefault="007474EF" w:rsidP="007474EF">
      <w:pPr>
        <w:pStyle w:val="PGADateSubtitle"/>
        <w:spacing w:before="240"/>
        <w:rPr>
          <w:rFonts w:ascii="Calibri Light" w:hAnsi="Calibri Light" w:cs="Calibri Light"/>
          <w:bCs/>
          <w:sz w:val="64"/>
          <w:szCs w:val="64"/>
        </w:rPr>
      </w:pPr>
      <w:r w:rsidRPr="007E4C29">
        <w:rPr>
          <w:rFonts w:ascii="Calibri Light" w:hAnsi="Calibri Light" w:cs="Calibri Light"/>
          <w:bCs/>
          <w:noProof/>
          <w:sz w:val="64"/>
          <w:szCs w:val="64"/>
        </w:rPr>
        <w:drawing>
          <wp:anchor distT="0" distB="91440" distL="114300" distR="114300" simplePos="0" relativeHeight="251673600" behindDoc="1" locked="0" layoutInCell="1" allowOverlap="1" wp14:anchorId="77977935" wp14:editId="3A7CED14">
            <wp:simplePos x="0" y="0"/>
            <wp:positionH relativeFrom="column">
              <wp:posOffset>0</wp:posOffset>
            </wp:positionH>
            <wp:positionV relativeFrom="paragraph">
              <wp:posOffset>0</wp:posOffset>
            </wp:positionV>
            <wp:extent cx="5255895" cy="525589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255895" cy="5255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68C3" w:rsidRPr="007E4C29">
        <w:rPr>
          <w:rFonts w:ascii="Calibri Light" w:hAnsi="Calibri Light" w:cs="Calibri Light"/>
          <w:bCs/>
          <w:noProof/>
          <w:sz w:val="64"/>
          <w:szCs w:val="64"/>
        </w:rPr>
        <w:drawing>
          <wp:anchor distT="0" distB="0" distL="114300" distR="114300" simplePos="0" relativeHeight="251668480" behindDoc="0" locked="1" layoutInCell="1" allowOverlap="1" wp14:anchorId="0C19C85A" wp14:editId="563262F8">
            <wp:simplePos x="0" y="0"/>
            <wp:positionH relativeFrom="page">
              <wp:posOffset>666750</wp:posOffset>
            </wp:positionH>
            <wp:positionV relativeFrom="page">
              <wp:posOffset>412750</wp:posOffset>
            </wp:positionV>
            <wp:extent cx="1831975" cy="3454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l_logo proposal cov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1975" cy="345440"/>
                    </a:xfrm>
                    <a:prstGeom prst="rect">
                      <a:avLst/>
                    </a:prstGeom>
                  </pic:spPr>
                </pic:pic>
              </a:graphicData>
            </a:graphic>
            <wp14:sizeRelH relativeFrom="margin">
              <wp14:pctWidth>0</wp14:pctWidth>
            </wp14:sizeRelH>
            <wp14:sizeRelV relativeFrom="margin">
              <wp14:pctHeight>0</wp14:pctHeight>
            </wp14:sizeRelV>
          </wp:anchor>
        </w:drawing>
      </w:r>
      <w:r w:rsidR="007E233F" w:rsidRPr="007E4C29">
        <w:rPr>
          <w:rFonts w:ascii="Calibri Light" w:hAnsi="Calibri Light" w:cs="Calibri Light"/>
          <w:bCs/>
          <w:sz w:val="64"/>
          <w:szCs w:val="64"/>
        </w:rPr>
        <w:t>Use of This Quarterly Update</w:t>
      </w:r>
    </w:p>
    <w:p w14:paraId="03976307" w14:textId="54061952" w:rsidR="00493116" w:rsidRPr="00C72910" w:rsidRDefault="00493116" w:rsidP="00493116">
      <w:pPr>
        <w:pStyle w:val="PGADateSubtitle"/>
        <w:spacing w:line="440" w:lineRule="exact"/>
        <w:rPr>
          <w:rFonts w:ascii="Calibri Light" w:hAnsi="Calibri Light" w:cs="Calibri Light"/>
          <w:sz w:val="56"/>
          <w:szCs w:val="48"/>
        </w:rPr>
      </w:pPr>
      <w:r w:rsidRPr="00493116">
        <w:rPr>
          <w:rFonts w:ascii="Calibri Light" w:hAnsi="Calibri Light" w:cs="Calibri Light"/>
          <w:sz w:val="56"/>
          <w:szCs w:val="48"/>
        </w:rPr>
        <w:t xml:space="preserve">U.S. GAAP Checklist </w:t>
      </w:r>
      <w:bookmarkStart w:id="0" w:name="_Hlk147404646"/>
      <w:r w:rsidRPr="00493116">
        <w:rPr>
          <w:rFonts w:ascii="Calibri Light" w:hAnsi="Calibri Light" w:cs="Calibri Light"/>
          <w:sz w:val="56"/>
          <w:szCs w:val="48"/>
        </w:rPr>
        <w:t>—</w:t>
      </w:r>
      <w:bookmarkEnd w:id="0"/>
      <w:r w:rsidRPr="00493116">
        <w:rPr>
          <w:rFonts w:ascii="Calibri Light" w:hAnsi="Calibri Light" w:cs="Calibri Light"/>
          <w:sz w:val="56"/>
          <w:szCs w:val="48"/>
        </w:rPr>
        <w:t xml:space="preserve"> </w:t>
      </w:r>
      <w:r w:rsidRPr="00493116">
        <w:rPr>
          <w:rFonts w:ascii="Calibri Light" w:hAnsi="Calibri Light" w:cs="Calibri Light"/>
          <w:sz w:val="56"/>
          <w:szCs w:val="48"/>
        </w:rPr>
        <w:br/>
        <w:t xml:space="preserve">Quarterly Update: </w:t>
      </w:r>
      <w:r w:rsidR="002F7186">
        <w:rPr>
          <w:rFonts w:ascii="Calibri Light" w:hAnsi="Calibri Light" w:cs="Calibri Light"/>
          <w:sz w:val="56"/>
          <w:szCs w:val="48"/>
        </w:rPr>
        <w:t xml:space="preserve">Fourth </w:t>
      </w:r>
      <w:r w:rsidRPr="00493116">
        <w:rPr>
          <w:rFonts w:ascii="Calibri Light" w:hAnsi="Calibri Light" w:cs="Calibri Light"/>
          <w:sz w:val="56"/>
          <w:szCs w:val="48"/>
        </w:rPr>
        <w:t>Quarter</w:t>
      </w:r>
    </w:p>
    <w:p w14:paraId="06B2192B" w14:textId="7CCC47A4" w:rsidR="00493116" w:rsidRPr="00493116" w:rsidRDefault="00AA3DB0" w:rsidP="00493116">
      <w:pPr>
        <w:pStyle w:val="PGADateSubtitle"/>
        <w:spacing w:before="360"/>
        <w:rPr>
          <w:rFonts w:ascii="Calibri Light" w:hAnsi="Calibri Light" w:cs="Calibri Light"/>
          <w:szCs w:val="32"/>
        </w:rPr>
      </w:pPr>
      <w:r>
        <w:rPr>
          <w:rFonts w:ascii="Calibri Light" w:hAnsi="Calibri Light" w:cs="Calibri Light"/>
          <w:szCs w:val="32"/>
        </w:rPr>
        <w:t>December 2024</w:t>
      </w:r>
    </w:p>
    <w:p w14:paraId="2B9BF781" w14:textId="6E2F3916" w:rsidR="00493116" w:rsidRPr="00493116" w:rsidRDefault="00493116" w:rsidP="0039690E">
      <w:pPr>
        <w:spacing w:before="240"/>
        <w:rPr>
          <w:rFonts w:ascii="Calibri Light" w:eastAsiaTheme="minorHAnsi" w:hAnsi="Calibri Light" w:cs="Calibri Light"/>
        </w:rPr>
      </w:pPr>
      <w:r w:rsidRPr="00493116">
        <w:rPr>
          <w:rFonts w:ascii="Calibri Light" w:eastAsiaTheme="minorHAnsi" w:hAnsi="Calibri Light" w:cs="Calibri Light"/>
        </w:rPr>
        <w:br w:type="page"/>
      </w:r>
    </w:p>
    <w:p w14:paraId="07EFFC26" w14:textId="3D96E269" w:rsidR="0035100C" w:rsidRPr="00493116" w:rsidRDefault="00094789" w:rsidP="00C72910">
      <w:pPr>
        <w:rPr>
          <w:rFonts w:ascii="Calibri Light" w:hAnsi="Calibri Light" w:cs="Calibri Light"/>
          <w:color w:val="000000" w:themeColor="text1"/>
        </w:rPr>
      </w:pPr>
      <w:r w:rsidRPr="00493116">
        <w:rPr>
          <w:rFonts w:ascii="Calibri Light" w:eastAsiaTheme="minorHAnsi" w:hAnsi="Calibri Light" w:cs="Calibri Light"/>
        </w:rPr>
        <w:lastRenderedPageBreak/>
        <w:t xml:space="preserve">The </w:t>
      </w:r>
      <w:r w:rsidR="004C23AC" w:rsidRPr="00493116">
        <w:rPr>
          <w:rFonts w:ascii="Calibri Light" w:eastAsiaTheme="minorHAnsi" w:hAnsi="Calibri Light" w:cs="Calibri Light"/>
        </w:rPr>
        <w:t xml:space="preserve">content of the </w:t>
      </w:r>
      <w:r w:rsidRPr="00493116">
        <w:rPr>
          <w:rFonts w:ascii="Calibri Light" w:eastAsiaTheme="minorHAnsi" w:hAnsi="Calibri Light" w:cs="Calibri Light"/>
        </w:rPr>
        <w:t>U.S. GAAP Checklist has been revised to reflect update</w:t>
      </w:r>
      <w:r w:rsidR="004F1F71" w:rsidRPr="00493116">
        <w:rPr>
          <w:rFonts w:ascii="Calibri Light" w:eastAsiaTheme="minorHAnsi" w:hAnsi="Calibri Light" w:cs="Calibri Light"/>
        </w:rPr>
        <w:t>s to</w:t>
      </w:r>
      <w:r w:rsidR="00536F9B" w:rsidRPr="00493116">
        <w:rPr>
          <w:rFonts w:ascii="Calibri Light" w:eastAsiaTheme="minorHAnsi" w:hAnsi="Calibri Light" w:cs="Calibri Light"/>
        </w:rPr>
        <w:t xml:space="preserve"> </w:t>
      </w:r>
      <w:r w:rsidRPr="00493116">
        <w:rPr>
          <w:rFonts w:ascii="Calibri Light" w:eastAsiaTheme="minorHAnsi" w:hAnsi="Calibri Light" w:cs="Calibri Light"/>
        </w:rPr>
        <w:t>professional pronouncements from</w:t>
      </w:r>
      <w:r w:rsidR="0061355B" w:rsidRPr="00493116">
        <w:rPr>
          <w:rFonts w:ascii="Calibri Light" w:eastAsiaTheme="minorHAnsi" w:hAnsi="Calibri Light" w:cs="Calibri Light"/>
        </w:rPr>
        <w:t xml:space="preserve"> </w:t>
      </w:r>
      <w:r w:rsidR="002F7186">
        <w:rPr>
          <w:rFonts w:ascii="Calibri Light" w:eastAsiaTheme="minorHAnsi" w:hAnsi="Calibri Light" w:cs="Calibri Light"/>
        </w:rPr>
        <w:t xml:space="preserve">October </w:t>
      </w:r>
      <w:r w:rsidR="00AF3E74">
        <w:rPr>
          <w:rFonts w:ascii="Calibri Light" w:eastAsiaTheme="minorHAnsi" w:hAnsi="Calibri Light" w:cs="Calibri Light"/>
        </w:rPr>
        <w:t>1</w:t>
      </w:r>
      <w:r w:rsidR="006F5277" w:rsidRPr="006F5277">
        <w:rPr>
          <w:rFonts w:ascii="Calibri Light" w:eastAsiaTheme="minorHAnsi" w:hAnsi="Calibri Light" w:cs="Calibri Light"/>
        </w:rPr>
        <w:t>, 202</w:t>
      </w:r>
      <w:r w:rsidR="00AF3E74">
        <w:rPr>
          <w:rFonts w:ascii="Calibri Light" w:eastAsiaTheme="minorHAnsi" w:hAnsi="Calibri Light" w:cs="Calibri Light"/>
        </w:rPr>
        <w:t>4</w:t>
      </w:r>
      <w:r w:rsidR="006F5277" w:rsidRPr="006F5277">
        <w:rPr>
          <w:rFonts w:ascii="Calibri Light" w:eastAsiaTheme="minorHAnsi" w:hAnsi="Calibri Light" w:cs="Calibri Light"/>
        </w:rPr>
        <w:t xml:space="preserve">, through </w:t>
      </w:r>
      <w:r w:rsidR="002F7186">
        <w:rPr>
          <w:rFonts w:ascii="Calibri Light" w:eastAsiaTheme="minorHAnsi" w:hAnsi="Calibri Light" w:cs="Calibri Light"/>
        </w:rPr>
        <w:t xml:space="preserve">December </w:t>
      </w:r>
      <w:r w:rsidR="001A5B7A">
        <w:rPr>
          <w:rFonts w:ascii="Calibri Light" w:eastAsiaTheme="minorHAnsi" w:hAnsi="Calibri Light" w:cs="Calibri Light"/>
        </w:rPr>
        <w:t>31</w:t>
      </w:r>
      <w:r w:rsidR="006F5277" w:rsidRPr="006F5277">
        <w:rPr>
          <w:rFonts w:ascii="Calibri Light" w:eastAsiaTheme="minorHAnsi" w:hAnsi="Calibri Light" w:cs="Calibri Light"/>
        </w:rPr>
        <w:t>, 202</w:t>
      </w:r>
      <w:r w:rsidR="00AF3E74">
        <w:rPr>
          <w:rFonts w:ascii="Calibri Light" w:eastAsiaTheme="minorHAnsi" w:hAnsi="Calibri Light" w:cs="Calibri Light"/>
        </w:rPr>
        <w:t>4</w:t>
      </w:r>
      <w:r w:rsidRPr="00493116">
        <w:rPr>
          <w:rFonts w:ascii="Calibri Light" w:eastAsiaTheme="minorHAnsi" w:hAnsi="Calibri Light" w:cs="Calibri Light"/>
        </w:rPr>
        <w:t xml:space="preserve">. </w:t>
      </w:r>
      <w:r w:rsidR="00C612CD" w:rsidRPr="00493116">
        <w:rPr>
          <w:rFonts w:ascii="Calibri Light" w:eastAsiaTheme="minorHAnsi" w:hAnsi="Calibri Light" w:cs="Calibri Light"/>
        </w:rPr>
        <w:t xml:space="preserve">This supplement </w:t>
      </w:r>
      <w:r w:rsidR="00D57D3C" w:rsidRPr="00493116">
        <w:rPr>
          <w:rFonts w:ascii="Calibri Light" w:eastAsiaTheme="minorHAnsi" w:hAnsi="Calibri Light" w:cs="Calibri Light"/>
        </w:rPr>
        <w:t xml:space="preserve">describes </w:t>
      </w:r>
      <w:r w:rsidR="0061355B" w:rsidRPr="00493116">
        <w:rPr>
          <w:rFonts w:ascii="Calibri Light" w:eastAsiaTheme="minorHAnsi" w:hAnsi="Calibri Light" w:cs="Calibri Light"/>
        </w:rPr>
        <w:t xml:space="preserve">the </w:t>
      </w:r>
      <w:r w:rsidRPr="00493116">
        <w:rPr>
          <w:rFonts w:ascii="Calibri Light" w:eastAsiaTheme="minorHAnsi" w:hAnsi="Calibri Light" w:cs="Calibri Light"/>
        </w:rPr>
        <w:t>changes</w:t>
      </w:r>
      <w:r w:rsidR="00C612CD" w:rsidRPr="00493116">
        <w:rPr>
          <w:rFonts w:ascii="Calibri Light" w:eastAsiaTheme="minorHAnsi" w:hAnsi="Calibri Light" w:cs="Calibri Light"/>
        </w:rPr>
        <w:t xml:space="preserve"> to the</w:t>
      </w:r>
      <w:r w:rsidRPr="00493116">
        <w:rPr>
          <w:rFonts w:ascii="Calibri Light" w:eastAsiaTheme="minorHAnsi" w:hAnsi="Calibri Light" w:cs="Calibri Light"/>
        </w:rPr>
        <w:t xml:space="preserve"> FASB Accounting Standards Codification (</w:t>
      </w:r>
      <w:r w:rsidR="00D57D3C" w:rsidRPr="00493116">
        <w:rPr>
          <w:rFonts w:ascii="Calibri Light" w:eastAsiaTheme="minorHAnsi" w:hAnsi="Calibri Light" w:cs="Calibri Light"/>
        </w:rPr>
        <w:t xml:space="preserve">the </w:t>
      </w:r>
      <w:r w:rsidRPr="00493116">
        <w:rPr>
          <w:rFonts w:ascii="Calibri Light" w:eastAsiaTheme="minorHAnsi" w:hAnsi="Calibri Light" w:cs="Calibri Light"/>
        </w:rPr>
        <w:t>“Codification”)</w:t>
      </w:r>
      <w:r w:rsidR="00C612CD" w:rsidRPr="00493116">
        <w:rPr>
          <w:rFonts w:ascii="Calibri Light" w:eastAsiaTheme="minorHAnsi" w:hAnsi="Calibri Light" w:cs="Calibri Light"/>
        </w:rPr>
        <w:t xml:space="preserve"> </w:t>
      </w:r>
      <w:r w:rsidRPr="00493116">
        <w:rPr>
          <w:rFonts w:ascii="Calibri Light" w:eastAsiaTheme="minorHAnsi" w:hAnsi="Calibri Light" w:cs="Calibri Light"/>
        </w:rPr>
        <w:t>issued as Accounting Standards Updates (ASUs)</w:t>
      </w:r>
      <w:r w:rsidR="0061355B" w:rsidRPr="00493116">
        <w:rPr>
          <w:rFonts w:ascii="Calibri Light" w:eastAsiaTheme="minorHAnsi" w:hAnsi="Calibri Light" w:cs="Calibri Light"/>
        </w:rPr>
        <w:t xml:space="preserve"> for the most </w:t>
      </w:r>
      <w:r w:rsidR="000970EA" w:rsidRPr="00493116">
        <w:rPr>
          <w:rFonts w:ascii="Calibri Light" w:eastAsiaTheme="minorHAnsi" w:hAnsi="Calibri Light" w:cs="Calibri Light"/>
        </w:rPr>
        <w:t>r</w:t>
      </w:r>
      <w:r w:rsidR="0061355B" w:rsidRPr="00493116">
        <w:rPr>
          <w:rFonts w:ascii="Calibri Light" w:eastAsiaTheme="minorHAnsi" w:hAnsi="Calibri Light" w:cs="Calibri Light"/>
        </w:rPr>
        <w:t xml:space="preserve">ecent </w:t>
      </w:r>
      <w:r w:rsidR="00590EF2" w:rsidRPr="00493116">
        <w:rPr>
          <w:rFonts w:ascii="Calibri Light" w:eastAsiaTheme="minorHAnsi" w:hAnsi="Calibri Light" w:cs="Calibri Light"/>
        </w:rPr>
        <w:t>quarter</w:t>
      </w:r>
      <w:r w:rsidR="00C45DCF" w:rsidRPr="00493116">
        <w:rPr>
          <w:rFonts w:ascii="Calibri Light" w:eastAsiaTheme="minorHAnsi" w:hAnsi="Calibri Light" w:cs="Calibri Light"/>
        </w:rPr>
        <w:t xml:space="preserve"> ended</w:t>
      </w:r>
      <w:r w:rsidR="001F587B" w:rsidRPr="00493116">
        <w:rPr>
          <w:rFonts w:ascii="Calibri Light" w:eastAsiaTheme="minorHAnsi" w:hAnsi="Calibri Light" w:cs="Calibri Light"/>
        </w:rPr>
        <w:t>.</w:t>
      </w:r>
    </w:p>
    <w:p w14:paraId="1CA8F567" w14:textId="6BAB6B26" w:rsidR="005C729F" w:rsidRPr="00F176F9" w:rsidRDefault="00C72910" w:rsidP="00C72910">
      <w:pPr>
        <w:pStyle w:val="PAH2"/>
        <w:outlineLvl w:val="0"/>
        <w:rPr>
          <w:rFonts w:ascii="Calibri Light" w:hAnsi="Calibri Light" w:cs="Calibri Light"/>
          <w:b/>
          <w:bCs w:val="0"/>
          <w:i w:val="0"/>
          <w:color w:val="auto"/>
        </w:rPr>
      </w:pPr>
      <w:bookmarkStart w:id="1" w:name="_Hlt407617848"/>
      <w:bookmarkStart w:id="2" w:name="_Hlt407617849"/>
      <w:bookmarkStart w:id="3" w:name="_Hlt399854332"/>
      <w:r w:rsidRPr="00F176F9">
        <w:rPr>
          <w:rFonts w:ascii="Calibri Light" w:hAnsi="Calibri Light" w:cs="Calibri Light"/>
          <w:b/>
          <w:bCs w:val="0"/>
          <w:i w:val="0"/>
          <w:color w:val="auto"/>
        </w:rPr>
        <w:t>U</w:t>
      </w:r>
      <w:bookmarkEnd w:id="1"/>
      <w:bookmarkEnd w:id="2"/>
      <w:bookmarkEnd w:id="3"/>
      <w:r w:rsidRPr="00F176F9">
        <w:rPr>
          <w:rFonts w:ascii="Calibri Light" w:hAnsi="Calibri Light" w:cs="Calibri Light"/>
          <w:b/>
          <w:bCs w:val="0"/>
          <w:i w:val="0"/>
          <w:color w:val="auto"/>
        </w:rPr>
        <w:t>PDATING THE U.S. GAAP CHECKLIST</w:t>
      </w:r>
    </w:p>
    <w:p w14:paraId="18DB41B8" w14:textId="4B2F9E4D" w:rsidR="005C729F" w:rsidRPr="00493116" w:rsidRDefault="005C729F" w:rsidP="00C72910">
      <w:pPr>
        <w:rPr>
          <w:rStyle w:val="pdocumentul1"/>
          <w:rFonts w:ascii="Calibri Light" w:hAnsi="Calibri Light" w:cs="Calibri Light"/>
        </w:rPr>
      </w:pPr>
      <w:bookmarkStart w:id="4" w:name="_Hlk187063056"/>
      <w:r w:rsidRPr="00493116">
        <w:rPr>
          <w:rFonts w:ascii="Calibri Light" w:eastAsiaTheme="minorHAnsi" w:hAnsi="Calibri Light" w:cs="Calibri Light"/>
        </w:rPr>
        <w:t xml:space="preserve">Users of the </w:t>
      </w:r>
      <w:r w:rsidR="000F1DC5" w:rsidRPr="00493116">
        <w:rPr>
          <w:rFonts w:ascii="Calibri Light" w:eastAsiaTheme="minorHAnsi" w:hAnsi="Calibri Light" w:cs="Calibri Light"/>
        </w:rPr>
        <w:t>U.S. GAAP Checklist</w:t>
      </w:r>
      <w:r w:rsidRPr="00493116">
        <w:rPr>
          <w:rFonts w:ascii="Calibri Light" w:eastAsiaTheme="minorHAnsi" w:hAnsi="Calibri Light" w:cs="Calibri Light"/>
        </w:rPr>
        <w:t xml:space="preserve"> who initiated a checklist prior to this update</w:t>
      </w:r>
      <w:r w:rsidR="005813DD" w:rsidRPr="00493116">
        <w:rPr>
          <w:rFonts w:ascii="Calibri Light" w:eastAsiaTheme="minorHAnsi" w:hAnsi="Calibri Light" w:cs="Calibri Light"/>
        </w:rPr>
        <w:t xml:space="preserve"> and determine that one or more of the ASUs issued affect the period under audit</w:t>
      </w:r>
      <w:r w:rsidRPr="00493116">
        <w:rPr>
          <w:rFonts w:ascii="Calibri Light" w:eastAsiaTheme="minorHAnsi" w:hAnsi="Calibri Light" w:cs="Calibri Light"/>
        </w:rPr>
        <w:t xml:space="preserve"> will need to do the following:</w:t>
      </w:r>
    </w:p>
    <w:p w14:paraId="2E74E665" w14:textId="77777777" w:rsidR="005C729F" w:rsidRPr="00493116"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Request</w:t>
      </w:r>
      <w:r w:rsidR="0053412C" w:rsidRPr="00493116">
        <w:rPr>
          <w:rStyle w:val="documentlip1"/>
          <w:rFonts w:ascii="Calibri Light" w:hAnsi="Calibri Light" w:cs="Calibri Light"/>
        </w:rPr>
        <w:t xml:space="preserve"> </w:t>
      </w:r>
      <w:r w:rsidRPr="00493116">
        <w:rPr>
          <w:rStyle w:val="documentlip1"/>
          <w:rFonts w:ascii="Calibri Light" w:hAnsi="Calibri Light" w:cs="Calibri Light"/>
        </w:rPr>
        <w:t>the Deloitte engagement team to initiate a new checklist. This new checklist will supplement the previous checklist created.</w:t>
      </w:r>
    </w:p>
    <w:p w14:paraId="55B76D28" w14:textId="0756806D" w:rsidR="005C729F"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 xml:space="preserve">Using the list of </w:t>
      </w:r>
      <w:r w:rsidR="00AB69E9"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below, </w:t>
      </w:r>
      <w:r w:rsidR="00920EF7" w:rsidRPr="00493116">
        <w:rPr>
          <w:rStyle w:val="documentlip1"/>
          <w:rFonts w:ascii="Calibri Light" w:hAnsi="Calibri Light" w:cs="Calibri Light"/>
        </w:rPr>
        <w:t xml:space="preserve">frame the checklist to </w:t>
      </w:r>
      <w:r w:rsidR="00CC2294">
        <w:rPr>
          <w:rStyle w:val="documentlip1"/>
          <w:rFonts w:ascii="Calibri Light" w:hAnsi="Calibri Light" w:cs="Calibri Light"/>
        </w:rPr>
        <w:t xml:space="preserve">include within its </w:t>
      </w:r>
      <w:r w:rsidRPr="00493116">
        <w:rPr>
          <w:rStyle w:val="documentlip1"/>
          <w:rFonts w:ascii="Calibri Light" w:hAnsi="Calibri Light" w:cs="Calibri Light"/>
        </w:rPr>
        <w:t>scope</w:t>
      </w:r>
      <w:r w:rsidR="008250C0" w:rsidRPr="00493116">
        <w:rPr>
          <w:rStyle w:val="documentlip1"/>
          <w:rFonts w:ascii="Calibri Light" w:hAnsi="Calibri Light" w:cs="Calibri Light"/>
          <w:szCs w:val="22"/>
          <w:vertAlign w:val="superscript"/>
        </w:rPr>
        <w:footnoteReference w:id="2"/>
      </w:r>
      <w:r w:rsidRPr="00493116">
        <w:rPr>
          <w:rStyle w:val="documentlip1"/>
          <w:rFonts w:ascii="Calibri Light" w:hAnsi="Calibri Light" w:cs="Calibri Light"/>
          <w:szCs w:val="22"/>
          <w:vertAlign w:val="superscript"/>
        </w:rPr>
        <w:t xml:space="preserve"> </w:t>
      </w:r>
      <w:r w:rsidRPr="00493116">
        <w:rPr>
          <w:rStyle w:val="documentlip1"/>
          <w:rFonts w:ascii="Calibri Light" w:hAnsi="Calibri Light" w:cs="Calibri Light"/>
        </w:rPr>
        <w:t xml:space="preserve">only the applicable </w:t>
      </w:r>
      <w:r w:rsidR="00AB69E9"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To determine whether the guidance applies, users may view the </w:t>
      </w:r>
      <w:r w:rsidR="00A94FCF"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in the checklist by expanding the Codification tree to the Subsection level and clicking on the Subsection title (usually “General”). The </w:t>
      </w:r>
      <w:r w:rsidR="00A94FCF"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w:t>
      </w:r>
      <w:r w:rsidR="00FA5194">
        <w:rPr>
          <w:rStyle w:val="documentlip1"/>
          <w:rFonts w:ascii="Calibri Light" w:hAnsi="Calibri Light" w:cs="Calibri Light"/>
        </w:rPr>
        <w:t>may not</w:t>
      </w:r>
      <w:r w:rsidRPr="00493116">
        <w:rPr>
          <w:rStyle w:val="documentlip1"/>
          <w:rFonts w:ascii="Calibri Light" w:hAnsi="Calibri Light" w:cs="Calibri Light"/>
        </w:rPr>
        <w:t xml:space="preserve"> appear as “</w:t>
      </w:r>
      <w:r w:rsidR="00CE15E5" w:rsidRPr="00493116">
        <w:rPr>
          <w:rStyle w:val="documentlip1"/>
          <w:rFonts w:ascii="Calibri Light" w:hAnsi="Calibri Light" w:cs="Calibri Light"/>
        </w:rPr>
        <w:t>p</w:t>
      </w:r>
      <w:r w:rsidRPr="00493116">
        <w:rPr>
          <w:rStyle w:val="documentlip1"/>
          <w:rFonts w:ascii="Calibri Light" w:hAnsi="Calibri Light" w:cs="Calibri Light"/>
        </w:rPr>
        <w:t xml:space="preserve">ending </w:t>
      </w:r>
      <w:r w:rsidR="00CE15E5" w:rsidRPr="00493116">
        <w:rPr>
          <w:rStyle w:val="documentlip1"/>
          <w:rFonts w:ascii="Calibri Light" w:hAnsi="Calibri Light" w:cs="Calibri Light"/>
        </w:rPr>
        <w:t>c</w:t>
      </w:r>
      <w:r w:rsidRPr="00493116">
        <w:rPr>
          <w:rStyle w:val="documentlip1"/>
          <w:rFonts w:ascii="Calibri Light" w:hAnsi="Calibri Light" w:cs="Calibri Light"/>
        </w:rPr>
        <w:t>ontent” in the Codification</w:t>
      </w:r>
      <w:r w:rsidR="00FA5194">
        <w:rPr>
          <w:rStyle w:val="documentlip1"/>
          <w:rFonts w:ascii="Calibri Light" w:hAnsi="Calibri Light" w:cs="Calibri Light"/>
        </w:rPr>
        <w:t xml:space="preserve"> due to maintenance within the GAAP Checklist tool</w:t>
      </w:r>
      <w:r w:rsidRPr="00493116">
        <w:rPr>
          <w:rStyle w:val="documentlip1"/>
          <w:rFonts w:ascii="Calibri Light" w:hAnsi="Calibri Light" w:cs="Calibri Light"/>
        </w:rPr>
        <w:t xml:space="preserve">. </w:t>
      </w:r>
      <w:r w:rsidR="00FA5194">
        <w:rPr>
          <w:rStyle w:val="documentlip1"/>
          <w:rFonts w:ascii="Calibri Light" w:hAnsi="Calibri Light" w:cs="Calibri Light"/>
        </w:rPr>
        <w:t>However, t</w:t>
      </w:r>
      <w:r w:rsidRPr="00493116">
        <w:rPr>
          <w:rStyle w:val="documentlip1"/>
          <w:rFonts w:ascii="Calibri Light" w:hAnsi="Calibri Light" w:cs="Calibri Light"/>
        </w:rPr>
        <w:t xml:space="preserve">ransition guidance </w:t>
      </w:r>
      <w:r w:rsidR="00FA5194">
        <w:rPr>
          <w:rStyle w:val="documentlip1"/>
          <w:rFonts w:ascii="Calibri Light" w:hAnsi="Calibri Light" w:cs="Calibri Light"/>
        </w:rPr>
        <w:t>would be</w:t>
      </w:r>
      <w:r w:rsidR="00FA5194" w:rsidRPr="00493116">
        <w:rPr>
          <w:rStyle w:val="documentlip1"/>
          <w:rFonts w:ascii="Calibri Light" w:hAnsi="Calibri Light" w:cs="Calibri Light"/>
        </w:rPr>
        <w:t xml:space="preserve"> </w:t>
      </w:r>
      <w:r w:rsidRPr="00493116">
        <w:rPr>
          <w:rStyle w:val="documentlip1"/>
          <w:rFonts w:ascii="Calibri Light" w:hAnsi="Calibri Light" w:cs="Calibri Light"/>
        </w:rPr>
        <w:t xml:space="preserve">linked to </w:t>
      </w:r>
      <w:r w:rsidR="00CE15E5" w:rsidRPr="00493116">
        <w:rPr>
          <w:rStyle w:val="documentlip1"/>
          <w:rFonts w:ascii="Calibri Light" w:hAnsi="Calibri Light" w:cs="Calibri Light"/>
        </w:rPr>
        <w:t>p</w:t>
      </w:r>
      <w:r w:rsidRPr="00493116">
        <w:rPr>
          <w:rStyle w:val="documentlip1"/>
          <w:rFonts w:ascii="Calibri Light" w:hAnsi="Calibri Light" w:cs="Calibri Light"/>
        </w:rPr>
        <w:t xml:space="preserve">ending </w:t>
      </w:r>
      <w:r w:rsidR="00CE15E5" w:rsidRPr="00493116">
        <w:rPr>
          <w:rStyle w:val="documentlip1"/>
          <w:rFonts w:ascii="Calibri Light" w:hAnsi="Calibri Light" w:cs="Calibri Light"/>
        </w:rPr>
        <w:t>c</w:t>
      </w:r>
      <w:r w:rsidRPr="00493116">
        <w:rPr>
          <w:rStyle w:val="documentlip1"/>
          <w:rFonts w:ascii="Calibri Light" w:hAnsi="Calibri Light" w:cs="Calibri Light"/>
        </w:rPr>
        <w:t>ontent paragraphs</w:t>
      </w:r>
      <w:r w:rsidR="00FA5194">
        <w:rPr>
          <w:rStyle w:val="documentlip1"/>
          <w:rFonts w:ascii="Calibri Light" w:hAnsi="Calibri Light" w:cs="Calibri Light"/>
        </w:rPr>
        <w:t xml:space="preserve"> and is available in Section 65 of each respective ASC Topic</w:t>
      </w:r>
      <w:r w:rsidR="00264CC4" w:rsidRPr="00493116">
        <w:rPr>
          <w:rStyle w:val="documentlip1"/>
          <w:rFonts w:ascii="Calibri Light" w:hAnsi="Calibri Light" w:cs="Calibri Light"/>
        </w:rPr>
        <w:t>.</w:t>
      </w:r>
      <w:r w:rsidR="003861EE" w:rsidRPr="00493116">
        <w:rPr>
          <w:rStyle w:val="documentlip1"/>
          <w:rFonts w:ascii="Calibri Light" w:hAnsi="Calibri Light" w:cs="Calibri Light"/>
        </w:rPr>
        <w:t xml:space="preserve"> Section 15 of </w:t>
      </w:r>
      <w:r w:rsidR="00293EA9" w:rsidRPr="00493116">
        <w:rPr>
          <w:rStyle w:val="documentlip1"/>
          <w:rFonts w:ascii="Calibri Light" w:hAnsi="Calibri Light" w:cs="Calibri Light"/>
        </w:rPr>
        <w:t xml:space="preserve">each respective ASC Topic within </w:t>
      </w:r>
      <w:r w:rsidR="003861EE" w:rsidRPr="00493116">
        <w:rPr>
          <w:rStyle w:val="documentlip1"/>
          <w:rFonts w:ascii="Calibri Light" w:hAnsi="Calibri Light" w:cs="Calibri Light"/>
        </w:rPr>
        <w:t xml:space="preserve">the </w:t>
      </w:r>
      <w:r w:rsidR="004F1F71" w:rsidRPr="00493116">
        <w:rPr>
          <w:rStyle w:val="documentlip1"/>
          <w:rFonts w:ascii="Calibri Light" w:hAnsi="Calibri Light" w:cs="Calibri Light"/>
        </w:rPr>
        <w:t>C</w:t>
      </w:r>
      <w:r w:rsidR="003861EE" w:rsidRPr="00493116">
        <w:rPr>
          <w:rStyle w:val="documentlip1"/>
          <w:rFonts w:ascii="Calibri Light" w:hAnsi="Calibri Light" w:cs="Calibri Light"/>
        </w:rPr>
        <w:t xml:space="preserve">odification can be viewed to determine </w:t>
      </w:r>
      <w:r w:rsidR="00CC2294">
        <w:rPr>
          <w:rStyle w:val="documentlip1"/>
          <w:rFonts w:ascii="Calibri Light" w:hAnsi="Calibri Light" w:cs="Calibri Light"/>
        </w:rPr>
        <w:t>whether</w:t>
      </w:r>
      <w:r w:rsidR="00CC2294" w:rsidRPr="00493116">
        <w:rPr>
          <w:rStyle w:val="documentlip1"/>
          <w:rFonts w:ascii="Calibri Light" w:hAnsi="Calibri Light" w:cs="Calibri Light"/>
        </w:rPr>
        <w:t xml:space="preserve"> </w:t>
      </w:r>
      <w:r w:rsidR="003861EE" w:rsidRPr="00493116">
        <w:rPr>
          <w:rStyle w:val="documentlip1"/>
          <w:rFonts w:ascii="Calibri Light" w:hAnsi="Calibri Light" w:cs="Calibri Light"/>
        </w:rPr>
        <w:t xml:space="preserve">the </w:t>
      </w:r>
      <w:r w:rsidR="0053412C" w:rsidRPr="00493116">
        <w:rPr>
          <w:rStyle w:val="documentlip1"/>
          <w:rFonts w:ascii="Calibri Light" w:hAnsi="Calibri Light" w:cs="Calibri Light"/>
        </w:rPr>
        <w:t xml:space="preserve">guidance applies to the entity. </w:t>
      </w:r>
      <w:r w:rsidR="005D499F" w:rsidRPr="00493116">
        <w:rPr>
          <w:rStyle w:val="documentlip1"/>
          <w:rFonts w:ascii="Calibri Light" w:hAnsi="Calibri Light" w:cs="Calibri Light"/>
        </w:rPr>
        <w:t xml:space="preserve">The preparer may also consider </w:t>
      </w:r>
      <w:r w:rsidR="00E94996" w:rsidRPr="00493116">
        <w:rPr>
          <w:rStyle w:val="documentlip1"/>
          <w:rFonts w:ascii="Calibri Light" w:hAnsi="Calibri Light" w:cs="Calibri Light"/>
        </w:rPr>
        <w:t>S</w:t>
      </w:r>
      <w:r w:rsidR="005D499F" w:rsidRPr="00493116">
        <w:rPr>
          <w:rStyle w:val="documentlip1"/>
          <w:rFonts w:ascii="Calibri Light" w:hAnsi="Calibri Light" w:cs="Calibri Light"/>
        </w:rPr>
        <w:t>ection 55</w:t>
      </w:r>
      <w:r w:rsidR="00A105AC" w:rsidRPr="00493116">
        <w:rPr>
          <w:rStyle w:val="documentlip1"/>
          <w:rFonts w:ascii="Calibri Light" w:hAnsi="Calibri Light" w:cs="Calibri Light"/>
        </w:rPr>
        <w:t xml:space="preserve"> </w:t>
      </w:r>
      <w:r w:rsidR="004F1F71" w:rsidRPr="00493116">
        <w:rPr>
          <w:rStyle w:val="documentlip1"/>
          <w:rFonts w:ascii="Calibri Light" w:hAnsi="Calibri Light" w:cs="Calibri Light"/>
        </w:rPr>
        <w:t xml:space="preserve">of </w:t>
      </w:r>
      <w:r w:rsidR="00293EA9" w:rsidRPr="00493116">
        <w:rPr>
          <w:rStyle w:val="documentlip1"/>
          <w:rFonts w:ascii="Calibri Light" w:hAnsi="Calibri Light" w:cs="Calibri Light"/>
        </w:rPr>
        <w:t xml:space="preserve">each respective ASC Topic within </w:t>
      </w:r>
      <w:r w:rsidR="004F1F71" w:rsidRPr="00493116">
        <w:rPr>
          <w:rStyle w:val="documentlip1"/>
          <w:rFonts w:ascii="Calibri Light" w:hAnsi="Calibri Light" w:cs="Calibri Light"/>
        </w:rPr>
        <w:t xml:space="preserve">the Codification </w:t>
      </w:r>
      <w:r w:rsidR="00A105AC" w:rsidRPr="00493116">
        <w:rPr>
          <w:rStyle w:val="documentlip1"/>
          <w:rFonts w:ascii="Calibri Light" w:hAnsi="Calibri Light" w:cs="Calibri Light"/>
        </w:rPr>
        <w:t>for implementation guidance and illustrations.</w:t>
      </w:r>
    </w:p>
    <w:p w14:paraId="7C40C4D5" w14:textId="0C33CF43" w:rsidR="00405A9C" w:rsidRPr="00493116" w:rsidRDefault="005C729F" w:rsidP="00C72910">
      <w:pPr>
        <w:rPr>
          <w:rStyle w:val="pdocumentul1"/>
          <w:rFonts w:ascii="Calibri Light" w:hAnsi="Calibri Light" w:cs="Calibri Light"/>
        </w:rPr>
      </w:pPr>
      <w:r w:rsidRPr="00493116">
        <w:rPr>
          <w:rStyle w:val="pdocumentul1"/>
          <w:rFonts w:ascii="Calibri Light" w:hAnsi="Calibri Light" w:cs="Calibri Light"/>
        </w:rPr>
        <w:t xml:space="preserve">Once the </w:t>
      </w:r>
      <w:r w:rsidR="002316CC" w:rsidRPr="00493116">
        <w:rPr>
          <w:rStyle w:val="pdocumentul1"/>
          <w:rFonts w:ascii="Calibri Light" w:hAnsi="Calibri Light" w:cs="Calibri Light"/>
        </w:rPr>
        <w:t xml:space="preserve">initiation and </w:t>
      </w:r>
      <w:r w:rsidR="00920EF7" w:rsidRPr="00493116">
        <w:rPr>
          <w:rStyle w:val="pdocumentul1"/>
          <w:rFonts w:ascii="Calibri Light" w:hAnsi="Calibri Light" w:cs="Calibri Light"/>
        </w:rPr>
        <w:t xml:space="preserve">framing </w:t>
      </w:r>
      <w:r w:rsidR="00A06591" w:rsidRPr="00493116">
        <w:rPr>
          <w:rStyle w:val="pdocumentul1"/>
          <w:rFonts w:ascii="Calibri Light" w:hAnsi="Calibri Light" w:cs="Calibri Light"/>
        </w:rPr>
        <w:t>are</w:t>
      </w:r>
      <w:r w:rsidRPr="00493116">
        <w:rPr>
          <w:rStyle w:val="pdocumentul1"/>
          <w:rFonts w:ascii="Calibri Light" w:hAnsi="Calibri Light" w:cs="Calibri Light"/>
        </w:rPr>
        <w:t xml:space="preserve"> complete, </w:t>
      </w:r>
      <w:r w:rsidR="000F1DC5" w:rsidRPr="00493116">
        <w:rPr>
          <w:rStyle w:val="pdocumentul1"/>
          <w:rFonts w:ascii="Calibri Light" w:hAnsi="Calibri Light" w:cs="Calibri Light"/>
        </w:rPr>
        <w:t>the</w:t>
      </w:r>
      <w:r w:rsidRPr="00493116">
        <w:rPr>
          <w:rStyle w:val="pdocumentul1"/>
          <w:rFonts w:ascii="Calibri Light" w:hAnsi="Calibri Light" w:cs="Calibri Light"/>
        </w:rPr>
        <w:t xml:space="preserve"> new </w:t>
      </w:r>
      <w:r w:rsidR="002316CC" w:rsidRPr="00493116">
        <w:rPr>
          <w:rStyle w:val="pdocumentul1"/>
          <w:rFonts w:ascii="Calibri Light" w:hAnsi="Calibri Light" w:cs="Calibri Light"/>
        </w:rPr>
        <w:t xml:space="preserve">supplemental </w:t>
      </w:r>
      <w:r w:rsidRPr="00493116">
        <w:rPr>
          <w:rStyle w:val="pdocumentul1"/>
          <w:rFonts w:ascii="Calibri Light" w:hAnsi="Calibri Light" w:cs="Calibri Light"/>
        </w:rPr>
        <w:t xml:space="preserve">checklist will include </w:t>
      </w:r>
      <w:r w:rsidR="00A94FCF" w:rsidRPr="00493116">
        <w:rPr>
          <w:rStyle w:val="pdocumentul1"/>
          <w:rFonts w:ascii="Calibri Light" w:hAnsi="Calibri Light" w:cs="Calibri Light"/>
        </w:rPr>
        <w:t xml:space="preserve">only </w:t>
      </w:r>
      <w:r w:rsidRPr="00493116">
        <w:rPr>
          <w:rStyle w:val="pdocumentul1"/>
          <w:rFonts w:ascii="Calibri Light" w:hAnsi="Calibri Light" w:cs="Calibri Light"/>
        </w:rPr>
        <w:t>questions related to the</w:t>
      </w:r>
      <w:r w:rsidR="00BE7766" w:rsidRPr="00493116">
        <w:rPr>
          <w:rStyle w:val="pdocumentul1"/>
          <w:rFonts w:ascii="Calibri Light" w:hAnsi="Calibri Light" w:cs="Calibri Light"/>
        </w:rPr>
        <w:t xml:space="preserve"> updated</w:t>
      </w:r>
      <w:r w:rsidRPr="00493116">
        <w:rPr>
          <w:rStyle w:val="pdocumentul1"/>
          <w:rFonts w:ascii="Calibri Light" w:hAnsi="Calibri Light" w:cs="Calibri Light"/>
        </w:rPr>
        <w:t xml:space="preserve"> guidance that was</w:t>
      </w:r>
      <w:r w:rsidR="00CC2294">
        <w:rPr>
          <w:rStyle w:val="pdocumentul1"/>
          <w:rFonts w:ascii="Calibri Light" w:hAnsi="Calibri Light" w:cs="Calibri Light"/>
        </w:rPr>
        <w:t xml:space="preserve"> included within the</w:t>
      </w:r>
      <w:r w:rsidRPr="00493116">
        <w:rPr>
          <w:rStyle w:val="pdocumentul1"/>
          <w:rFonts w:ascii="Calibri Light" w:hAnsi="Calibri Light" w:cs="Calibri Light"/>
        </w:rPr>
        <w:t xml:space="preserve"> scope</w:t>
      </w:r>
      <w:r w:rsidR="00CC2294">
        <w:rPr>
          <w:rStyle w:val="pdocumentul1"/>
          <w:rFonts w:ascii="Calibri Light" w:hAnsi="Calibri Light" w:cs="Calibri Light"/>
        </w:rPr>
        <w:t xml:space="preserve"> of</w:t>
      </w:r>
      <w:r w:rsidRPr="00493116">
        <w:rPr>
          <w:rStyle w:val="pdocumentul1"/>
          <w:rFonts w:ascii="Calibri Light" w:hAnsi="Calibri Light" w:cs="Calibri Light"/>
        </w:rPr>
        <w:t xml:space="preserve"> that checklist.</w:t>
      </w:r>
      <w:r w:rsidR="00900BC5" w:rsidRPr="00493116">
        <w:rPr>
          <w:rStyle w:val="pdocumentul1"/>
          <w:rFonts w:ascii="Calibri Light" w:hAnsi="Calibri Light" w:cs="Calibri Light"/>
        </w:rPr>
        <w:t xml:space="preserve"> </w:t>
      </w:r>
      <w:r w:rsidR="000160D7" w:rsidRPr="00493116">
        <w:rPr>
          <w:rStyle w:val="pdocumentul1"/>
          <w:rFonts w:ascii="Calibri Light" w:hAnsi="Calibri Light" w:cs="Calibri Light"/>
        </w:rPr>
        <w:t>For users of the U.S. GAAP Checklist that have yet to initiate a checklist prior to this update,</w:t>
      </w:r>
      <w:r w:rsidR="001F58F2" w:rsidRPr="00493116">
        <w:rPr>
          <w:rStyle w:val="pdocumentul1"/>
          <w:rFonts w:ascii="Calibri Light" w:hAnsi="Calibri Light" w:cs="Calibri Light"/>
        </w:rPr>
        <w:t xml:space="preserve"> the update to the Codification will be automatically incorporate</w:t>
      </w:r>
      <w:r w:rsidR="001562DA" w:rsidRPr="00493116">
        <w:rPr>
          <w:rStyle w:val="pdocumentul1"/>
          <w:rFonts w:ascii="Calibri Light" w:hAnsi="Calibri Light" w:cs="Calibri Light"/>
        </w:rPr>
        <w:t>d</w:t>
      </w:r>
      <w:r w:rsidR="001F58F2" w:rsidRPr="00493116">
        <w:rPr>
          <w:rStyle w:val="pdocumentul1"/>
          <w:rFonts w:ascii="Calibri Light" w:hAnsi="Calibri Light" w:cs="Calibri Light"/>
        </w:rPr>
        <w:t xml:space="preserve"> into the newly initiated checklist.</w:t>
      </w:r>
    </w:p>
    <w:bookmarkEnd w:id="4"/>
    <w:p w14:paraId="7BA6DC41" w14:textId="22BE4968" w:rsidR="0029581F" w:rsidRDefault="00405A9C" w:rsidP="009E1BE6">
      <w:pPr>
        <w:rPr>
          <w:rFonts w:ascii="Calibri Light" w:hAnsi="Calibri Light" w:cs="Calibri Light"/>
        </w:rPr>
      </w:pPr>
      <w:r w:rsidRPr="00493116">
        <w:rPr>
          <w:rStyle w:val="pdocumentul1"/>
          <w:rFonts w:ascii="Calibri Light" w:hAnsi="Calibri Light" w:cs="Calibri Light"/>
        </w:rPr>
        <w:t xml:space="preserve">See the </w:t>
      </w:r>
      <w:hyperlink r:id="rId10" w:history="1">
        <w:r w:rsidRPr="00F45469">
          <w:rPr>
            <w:rStyle w:val="Hyperlink"/>
            <w:rFonts w:ascii="Calibri Light" w:eastAsia="Verdana" w:hAnsi="Calibri Light" w:cs="Calibri Light"/>
          </w:rPr>
          <w:t>Quick Reference Guide</w:t>
        </w:r>
      </w:hyperlink>
      <w:r w:rsidRPr="0056233C">
        <w:rPr>
          <w:rStyle w:val="pdocumentul1"/>
          <w:rFonts w:ascii="Calibri Light" w:hAnsi="Calibri Light" w:cs="Calibri Light"/>
        </w:rPr>
        <w:t xml:space="preserve"> for</w:t>
      </w:r>
      <w:r w:rsidRPr="00493116">
        <w:rPr>
          <w:rStyle w:val="pdocumentul1"/>
          <w:rFonts w:ascii="Calibri Light" w:hAnsi="Calibri Light" w:cs="Calibri Light"/>
        </w:rPr>
        <w:t xml:space="preserve"> guidance on the Checklist offered through </w:t>
      </w:r>
      <w:r w:rsidR="00D21A76" w:rsidRPr="00493116">
        <w:rPr>
          <w:rStyle w:val="pdocumentul1"/>
          <w:rFonts w:ascii="Calibri Light" w:hAnsi="Calibri Light" w:cs="Calibri Light"/>
        </w:rPr>
        <w:t xml:space="preserve">the </w:t>
      </w:r>
      <w:r w:rsidRPr="00493116">
        <w:rPr>
          <w:rStyle w:val="pdocumentul1"/>
          <w:rFonts w:ascii="Calibri Light" w:hAnsi="Calibri Light" w:cs="Calibri Light"/>
        </w:rPr>
        <w:t>Disclosure Analytics</w:t>
      </w:r>
      <w:r w:rsidR="00D21A76" w:rsidRPr="00493116">
        <w:rPr>
          <w:rStyle w:val="pdocumentul1"/>
          <w:rFonts w:ascii="Calibri Light" w:hAnsi="Calibri Light" w:cs="Calibri Light"/>
        </w:rPr>
        <w:t xml:space="preserve"> suite</w:t>
      </w:r>
      <w:r w:rsidRPr="00493116">
        <w:rPr>
          <w:rStyle w:val="pdocumentul1"/>
          <w:rFonts w:ascii="Calibri Light" w:hAnsi="Calibri Light" w:cs="Calibri Light"/>
        </w:rPr>
        <w:t>.</w:t>
      </w:r>
    </w:p>
    <w:p w14:paraId="4BDC9484" w14:textId="3E642A65" w:rsidR="00CF2715" w:rsidRPr="00F176F9" w:rsidRDefault="00C72910" w:rsidP="00C72910">
      <w:pPr>
        <w:pStyle w:val="PAH2"/>
        <w:outlineLvl w:val="0"/>
        <w:rPr>
          <w:rFonts w:ascii="Calibri Light" w:hAnsi="Calibri Light" w:cs="Calibri Light"/>
          <w:b/>
          <w:bCs w:val="0"/>
          <w:i w:val="0"/>
          <w:color w:val="auto"/>
        </w:rPr>
      </w:pPr>
      <w:r w:rsidRPr="00F176F9">
        <w:rPr>
          <w:rFonts w:ascii="Calibri Light" w:hAnsi="Calibri Light" w:cs="Calibri Light"/>
          <w:b/>
          <w:bCs w:val="0"/>
          <w:i w:val="0"/>
          <w:color w:val="auto"/>
        </w:rPr>
        <w:t>ACCOUNTING GUIDANCE ISSUED DURING THE QUARTER</w:t>
      </w:r>
    </w:p>
    <w:p w14:paraId="0DDF4C02" w14:textId="31D51B0B" w:rsidR="00FA5194" w:rsidRPr="005D3B47" w:rsidRDefault="00FA5194" w:rsidP="00C72910">
      <w:pPr>
        <w:rPr>
          <w:rStyle w:val="documentlip1"/>
          <w:rFonts w:ascii="Calibri Light" w:hAnsi="Calibri Light" w:cs="Calibri Light"/>
          <w:color w:val="auto"/>
          <w:szCs w:val="22"/>
        </w:rPr>
      </w:pPr>
      <w:r w:rsidRPr="00097B30">
        <w:rPr>
          <w:rFonts w:ascii="Calibri Light" w:eastAsiaTheme="minorHAnsi" w:hAnsi="Calibri Light" w:cs="Calibri Light"/>
        </w:rPr>
        <w:t>When the FASB amends the Codification with an ASU, each paragraph that was amended by the ASU is left unchanged (for entities that have not adopted the ASU) but is followed by a paragraph containing “pending content.” Upon adoption of an ASU, entities need to complete</w:t>
      </w:r>
      <w:r w:rsidRPr="00493116">
        <w:rPr>
          <w:rFonts w:ascii="Calibri Light" w:hAnsi="Calibri Light" w:cs="Calibri Light"/>
        </w:rPr>
        <w:t xml:space="preserve"> the amended </w:t>
      </w:r>
      <w:r>
        <w:rPr>
          <w:rFonts w:ascii="Calibri Light" w:hAnsi="Calibri Light" w:cs="Calibri Light"/>
        </w:rPr>
        <w:t>s</w:t>
      </w:r>
      <w:r w:rsidRPr="00493116">
        <w:rPr>
          <w:rFonts w:ascii="Calibri Light" w:hAnsi="Calibri Light" w:cs="Calibri Light"/>
        </w:rPr>
        <w:t xml:space="preserve">ubtopic using the </w:t>
      </w:r>
      <w:r w:rsidRPr="00FA5E75">
        <w:rPr>
          <w:rFonts w:ascii="Calibri Light" w:hAnsi="Calibri Light" w:cs="Calibri Light"/>
        </w:rPr>
        <w:t>pending content for each paragraph that has been adopted.</w:t>
      </w:r>
      <w:r>
        <w:rPr>
          <w:rFonts w:ascii="Calibri Light" w:hAnsi="Calibri Light" w:cs="Calibri Light"/>
        </w:rPr>
        <w:t xml:space="preserve"> Pending content related to the ASUs issued this quarter, however, is not included in the checklist. When this is resolved, a message will be displayed on opening the GAAP Checklist application.</w:t>
      </w:r>
    </w:p>
    <w:p w14:paraId="69F5E6F3" w14:textId="7663B694" w:rsidR="00021275" w:rsidRDefault="009C1C36" w:rsidP="00C72910">
      <w:pPr>
        <w:rPr>
          <w:rStyle w:val="documentlip1"/>
          <w:rFonts w:ascii="Calibri Light" w:hAnsi="Calibri Light" w:cs="Calibri Light"/>
          <w:szCs w:val="22"/>
        </w:rPr>
      </w:pPr>
      <w:r>
        <w:rPr>
          <w:rStyle w:val="documentlip1"/>
          <w:rFonts w:ascii="Calibri Light" w:hAnsi="Calibri Light" w:cs="Calibri Light"/>
          <w:szCs w:val="22"/>
        </w:rPr>
        <w:t>Two</w:t>
      </w:r>
      <w:r w:rsidRPr="00493116">
        <w:rPr>
          <w:rStyle w:val="documentlip1"/>
          <w:rFonts w:ascii="Calibri Light" w:hAnsi="Calibri Light" w:cs="Calibri Light"/>
          <w:szCs w:val="22"/>
        </w:rPr>
        <w:t xml:space="preserve"> </w:t>
      </w:r>
      <w:r w:rsidR="00F711AC" w:rsidRPr="00493116">
        <w:rPr>
          <w:rStyle w:val="documentlip1"/>
          <w:rFonts w:ascii="Calibri Light" w:hAnsi="Calibri Light" w:cs="Calibri Light"/>
          <w:szCs w:val="22"/>
        </w:rPr>
        <w:t>ASU</w:t>
      </w:r>
      <w:r>
        <w:rPr>
          <w:rStyle w:val="documentlip1"/>
          <w:rFonts w:ascii="Calibri Light" w:hAnsi="Calibri Light" w:cs="Calibri Light"/>
          <w:szCs w:val="22"/>
        </w:rPr>
        <w:t>s</w:t>
      </w:r>
      <w:r w:rsidR="00AF3E74">
        <w:rPr>
          <w:rStyle w:val="documentlip1"/>
          <w:rFonts w:ascii="Calibri Light" w:hAnsi="Calibri Light" w:cs="Calibri Light"/>
          <w:szCs w:val="22"/>
        </w:rPr>
        <w:t xml:space="preserve"> </w:t>
      </w:r>
      <w:r w:rsidR="00031512">
        <w:rPr>
          <w:rStyle w:val="documentlip1"/>
          <w:rFonts w:ascii="Calibri Light" w:hAnsi="Calibri Light" w:cs="Calibri Light"/>
          <w:szCs w:val="22"/>
        </w:rPr>
        <w:t>w</w:t>
      </w:r>
      <w:r w:rsidR="00AA3DB0">
        <w:rPr>
          <w:rStyle w:val="documentlip1"/>
          <w:rFonts w:ascii="Calibri Light" w:hAnsi="Calibri Light" w:cs="Calibri Light"/>
          <w:szCs w:val="22"/>
        </w:rPr>
        <w:t>ere</w:t>
      </w:r>
      <w:r w:rsidR="00F711AC" w:rsidRPr="00493116">
        <w:rPr>
          <w:rStyle w:val="documentlip1"/>
          <w:rFonts w:ascii="Calibri Light" w:hAnsi="Calibri Light" w:cs="Calibri Light"/>
          <w:szCs w:val="22"/>
        </w:rPr>
        <w:t xml:space="preserve"> issued by the FASB</w:t>
      </w:r>
      <w:r w:rsidR="00167383" w:rsidRPr="00493116">
        <w:rPr>
          <w:rStyle w:val="documentlip1"/>
          <w:rFonts w:ascii="Calibri Light" w:hAnsi="Calibri Light" w:cs="Calibri Light"/>
          <w:szCs w:val="22"/>
        </w:rPr>
        <w:t xml:space="preserve"> </w:t>
      </w:r>
      <w:r w:rsidR="00DA0372">
        <w:rPr>
          <w:rStyle w:val="documentlip1"/>
          <w:rFonts w:ascii="Calibri Light" w:hAnsi="Calibri Light" w:cs="Calibri Light"/>
          <w:szCs w:val="22"/>
        </w:rPr>
        <w:t>(the “Board”)</w:t>
      </w:r>
      <w:r w:rsidR="00167383" w:rsidRPr="00493116">
        <w:rPr>
          <w:rStyle w:val="documentlip1"/>
          <w:rFonts w:ascii="Calibri Light" w:hAnsi="Calibri Light" w:cs="Calibri Light"/>
          <w:szCs w:val="22"/>
        </w:rPr>
        <w:t xml:space="preserve"> </w:t>
      </w:r>
      <w:r w:rsidR="002C057F" w:rsidRPr="00493116">
        <w:rPr>
          <w:rStyle w:val="documentlip1"/>
          <w:rFonts w:ascii="Calibri Light" w:hAnsi="Calibri Light" w:cs="Calibri Light"/>
          <w:szCs w:val="22"/>
        </w:rPr>
        <w:t xml:space="preserve">during the </w:t>
      </w:r>
      <w:r w:rsidR="00330430" w:rsidRPr="00493116">
        <w:rPr>
          <w:rStyle w:val="documentlip1"/>
          <w:rFonts w:ascii="Calibri Light" w:hAnsi="Calibri Light" w:cs="Calibri Light"/>
          <w:szCs w:val="22"/>
        </w:rPr>
        <w:t>three-month</w:t>
      </w:r>
      <w:r w:rsidR="002C057F" w:rsidRPr="00493116">
        <w:rPr>
          <w:rStyle w:val="documentlip1"/>
          <w:rFonts w:ascii="Calibri Light" w:hAnsi="Calibri Light" w:cs="Calibri Light"/>
          <w:szCs w:val="22"/>
        </w:rPr>
        <w:t xml:space="preserve"> period ending </w:t>
      </w:r>
      <w:r w:rsidR="00FB4B47">
        <w:rPr>
          <w:rStyle w:val="documentlip1"/>
          <w:rFonts w:ascii="Calibri Light" w:hAnsi="Calibri Light" w:cs="Calibri Light"/>
          <w:szCs w:val="22"/>
        </w:rPr>
        <w:t xml:space="preserve">December </w:t>
      </w:r>
      <w:r w:rsidR="0090020B">
        <w:rPr>
          <w:rStyle w:val="documentlip1"/>
          <w:rFonts w:ascii="Calibri Light" w:hAnsi="Calibri Light" w:cs="Calibri Light"/>
          <w:szCs w:val="22"/>
        </w:rPr>
        <w:t>31</w:t>
      </w:r>
      <w:r w:rsidR="001404F7" w:rsidRPr="00493116">
        <w:rPr>
          <w:rStyle w:val="documentlip1"/>
          <w:rFonts w:ascii="Calibri Light" w:hAnsi="Calibri Light" w:cs="Calibri Light"/>
          <w:szCs w:val="22"/>
        </w:rPr>
        <w:t xml:space="preserve">, </w:t>
      </w:r>
      <w:r w:rsidR="006F5277" w:rsidRPr="00493116">
        <w:rPr>
          <w:rStyle w:val="documentlip1"/>
          <w:rFonts w:ascii="Calibri Light" w:hAnsi="Calibri Light" w:cs="Calibri Light"/>
          <w:szCs w:val="22"/>
        </w:rPr>
        <w:lastRenderedPageBreak/>
        <w:t>202</w:t>
      </w:r>
      <w:r w:rsidR="00AF3E74">
        <w:rPr>
          <w:rStyle w:val="documentlip1"/>
          <w:rFonts w:ascii="Calibri Light" w:hAnsi="Calibri Light" w:cs="Calibri Light"/>
          <w:szCs w:val="22"/>
        </w:rPr>
        <w:t>4</w:t>
      </w:r>
      <w:r w:rsidR="00BE0A54" w:rsidRPr="00493116">
        <w:rPr>
          <w:rStyle w:val="documentlip1"/>
          <w:rFonts w:ascii="Calibri Light" w:hAnsi="Calibri Light" w:cs="Calibri Light"/>
          <w:szCs w:val="22"/>
        </w:rPr>
        <w:t>:</w:t>
      </w:r>
    </w:p>
    <w:p w14:paraId="1CA4B154" w14:textId="77777777" w:rsidR="00341021" w:rsidRDefault="00005EDC" w:rsidP="00743D41">
      <w:pPr>
        <w:pStyle w:val="PABulletLink75IND"/>
        <w:numPr>
          <w:ilvl w:val="0"/>
          <w:numId w:val="0"/>
        </w:numPr>
        <w:spacing w:before="0" w:after="240"/>
        <w:rPr>
          <w:rStyle w:val="Hyperlink"/>
          <w:rFonts w:ascii="Calibri Light" w:hAnsi="Calibri Light" w:cs="Calibri Light"/>
          <w:b/>
          <w:iCs/>
        </w:rPr>
      </w:pPr>
      <w:hyperlink r:id="rId11" w:history="1">
        <w:r w:rsidR="00341021" w:rsidRPr="00341021">
          <w:rPr>
            <w:rStyle w:val="Hyperlink"/>
            <w:rFonts w:ascii="Calibri Light" w:hAnsi="Calibri Light" w:cs="Calibri Light"/>
            <w:b/>
            <w:iCs/>
          </w:rPr>
          <w:t>2024-03 – Income Statement—Reporting Comprehensive Income—Expense Disaggregation Disclosures (Subtopic 220-40): Disaggregation of Inco</w:t>
        </w:r>
        <w:r w:rsidR="00341021" w:rsidRPr="00341021">
          <w:rPr>
            <w:rStyle w:val="Hyperlink"/>
            <w:rFonts w:ascii="Calibri Light" w:hAnsi="Calibri Light" w:cs="Calibri Light"/>
            <w:b/>
            <w:iCs/>
          </w:rPr>
          <w:t>m</w:t>
        </w:r>
        <w:r w:rsidR="00341021" w:rsidRPr="00341021">
          <w:rPr>
            <w:rStyle w:val="Hyperlink"/>
            <w:rFonts w:ascii="Calibri Light" w:hAnsi="Calibri Light" w:cs="Calibri Light"/>
            <w:b/>
            <w:iCs/>
          </w:rPr>
          <w:t>e Statement Expenses</w:t>
        </w:r>
      </w:hyperlink>
    </w:p>
    <w:p w14:paraId="082E81E4" w14:textId="0620352D" w:rsidR="00A1185B" w:rsidRPr="00341021" w:rsidRDefault="00AF3E74" w:rsidP="00743D41">
      <w:pPr>
        <w:pStyle w:val="PABulletLink75IND"/>
        <w:numPr>
          <w:ilvl w:val="0"/>
          <w:numId w:val="0"/>
        </w:numPr>
        <w:spacing w:before="0" w:after="240"/>
        <w:rPr>
          <w:rStyle w:val="documentlip1"/>
          <w:rFonts w:ascii="Calibri Light" w:hAnsi="Calibri Light" w:cs="Calibri Light"/>
          <w:szCs w:val="22"/>
        </w:rPr>
      </w:pPr>
      <w:r w:rsidRPr="00341021">
        <w:rPr>
          <w:rStyle w:val="documentlip1"/>
          <w:rFonts w:ascii="Calibri Light" w:hAnsi="Calibri Light" w:cs="Calibri Light"/>
          <w:szCs w:val="22"/>
        </w:rPr>
        <w:t xml:space="preserve">In </w:t>
      </w:r>
      <w:r w:rsidR="00FB4B47" w:rsidRPr="00341021">
        <w:rPr>
          <w:rStyle w:val="documentlip1"/>
          <w:rFonts w:ascii="Calibri Light" w:hAnsi="Calibri Light" w:cs="Calibri Light"/>
          <w:szCs w:val="22"/>
        </w:rPr>
        <w:t xml:space="preserve">November </w:t>
      </w:r>
      <w:r w:rsidRPr="00341021">
        <w:rPr>
          <w:rStyle w:val="documentlip1"/>
          <w:rFonts w:ascii="Calibri Light" w:hAnsi="Calibri Light" w:cs="Calibri Light"/>
          <w:szCs w:val="22"/>
        </w:rPr>
        <w:t xml:space="preserve">2024, the FASB issued </w:t>
      </w:r>
      <w:hyperlink r:id="rId12" w:history="1">
        <w:r w:rsidR="00FB4B47" w:rsidRPr="00341021">
          <w:rPr>
            <w:rStyle w:val="Hyperlink"/>
            <w:rFonts w:ascii="Calibri Light" w:hAnsi="Calibri Light" w:cs="Calibri Light"/>
            <w:szCs w:val="22"/>
          </w:rPr>
          <w:t>ASU 2</w:t>
        </w:r>
        <w:r w:rsidR="00FB4B47" w:rsidRPr="00341021">
          <w:rPr>
            <w:rStyle w:val="Hyperlink"/>
            <w:rFonts w:ascii="Calibri Light" w:hAnsi="Calibri Light" w:cs="Calibri Light"/>
            <w:szCs w:val="22"/>
          </w:rPr>
          <w:t>0</w:t>
        </w:r>
        <w:r w:rsidR="00FB4B47" w:rsidRPr="00341021">
          <w:rPr>
            <w:rStyle w:val="Hyperlink"/>
            <w:rFonts w:ascii="Calibri Light" w:hAnsi="Calibri Light" w:cs="Calibri Light"/>
            <w:szCs w:val="22"/>
          </w:rPr>
          <w:t>24-03</w:t>
        </w:r>
      </w:hyperlink>
      <w:r w:rsidR="00A1185B" w:rsidRPr="00341021">
        <w:rPr>
          <w:rStyle w:val="documentlip1"/>
          <w:rFonts w:ascii="Calibri Light" w:hAnsi="Calibri Light" w:cs="Calibri Light"/>
          <w:szCs w:val="22"/>
        </w:rPr>
        <w:t xml:space="preserve"> </w:t>
      </w:r>
      <w:r w:rsidR="003E578D" w:rsidRPr="00341021">
        <w:rPr>
          <w:rStyle w:val="documentlip1"/>
          <w:rFonts w:ascii="Calibri Light" w:hAnsi="Calibri Light" w:cs="Calibri Light"/>
          <w:szCs w:val="22"/>
        </w:rPr>
        <w:t>in order to</w:t>
      </w:r>
      <w:r w:rsidR="00A1185B" w:rsidRPr="00341021">
        <w:rPr>
          <w:rStyle w:val="documentlip1"/>
          <w:rFonts w:ascii="Calibri Light" w:hAnsi="Calibri Light" w:cs="Calibri Light"/>
          <w:szCs w:val="22"/>
        </w:rPr>
        <w:t xml:space="preserve"> improve the disclosures about a public business entity’s expenses and address requests from investors for more detailed information about the types of expenses in commonly presented expense captions. </w:t>
      </w:r>
      <w:r w:rsidR="00AA3DB0" w:rsidRPr="00341021">
        <w:rPr>
          <w:rStyle w:val="documentlip1"/>
          <w:rFonts w:ascii="Calibri Light" w:hAnsi="Calibri Light" w:cs="Calibri Light"/>
          <w:szCs w:val="22"/>
        </w:rPr>
        <w:t>The amendments in ASU 2024-03 require disclosure, in the notes to the financial statements, of specified information about certain costs and expenses in interim and year-end reporting periods. Specifically, entities will be required to:</w:t>
      </w:r>
    </w:p>
    <w:p w14:paraId="0E13A993" w14:textId="428873C0" w:rsidR="00AA3DB0" w:rsidRDefault="00AA3DB0" w:rsidP="00AA3DB0">
      <w:pPr>
        <w:pStyle w:val="PABulletLink75IND"/>
        <w:numPr>
          <w:ilvl w:val="0"/>
          <w:numId w:val="24"/>
        </w:numPr>
        <w:spacing w:before="0" w:after="240"/>
        <w:rPr>
          <w:rStyle w:val="documentlip1"/>
          <w:rFonts w:ascii="Calibri Light" w:hAnsi="Calibri Light" w:cs="Calibri Light"/>
          <w:szCs w:val="22"/>
        </w:rPr>
      </w:pPr>
      <w:r>
        <w:rPr>
          <w:rStyle w:val="documentlip1"/>
          <w:rFonts w:ascii="Calibri Light" w:hAnsi="Calibri Light" w:cs="Calibri Light"/>
          <w:szCs w:val="22"/>
        </w:rPr>
        <w:t xml:space="preserve">Disclose the amounts of (a) </w:t>
      </w:r>
      <w:r w:rsidR="000E2AC8">
        <w:rPr>
          <w:rStyle w:val="documentlip1"/>
          <w:rFonts w:ascii="Calibri Light" w:hAnsi="Calibri Light" w:cs="Calibri Light"/>
          <w:szCs w:val="22"/>
        </w:rPr>
        <w:t>purchase of inventory, (b) employee compensation, (c) depreciation, (d) intangible asset amortization, and (e) depreciation, depletion, and amortization recognized as part of oil- and gas-producing activities included in each relevant expense caption. A relevant expense caption is an expense caption presented on the face of the income statement within continuing operations that includes items (a)-(e).</w:t>
      </w:r>
    </w:p>
    <w:p w14:paraId="1BC1482C" w14:textId="09824829" w:rsidR="000E2AC8" w:rsidRDefault="000E2AC8" w:rsidP="00AA3DB0">
      <w:pPr>
        <w:pStyle w:val="PABulletLink75IND"/>
        <w:numPr>
          <w:ilvl w:val="0"/>
          <w:numId w:val="24"/>
        </w:numPr>
        <w:spacing w:before="0" w:after="240"/>
        <w:rPr>
          <w:rStyle w:val="documentlip1"/>
          <w:rFonts w:ascii="Calibri Light" w:hAnsi="Calibri Light" w:cs="Calibri Light"/>
          <w:szCs w:val="22"/>
        </w:rPr>
      </w:pPr>
      <w:r>
        <w:rPr>
          <w:rStyle w:val="documentlip1"/>
          <w:rFonts w:ascii="Calibri Light" w:hAnsi="Calibri Light" w:cs="Calibri Light"/>
          <w:szCs w:val="22"/>
        </w:rPr>
        <w:t>Include certain amounts that are already required to be disclosed under current GAAP in the same disclosure as the other disaggregation requirements.</w:t>
      </w:r>
    </w:p>
    <w:p w14:paraId="46CF6AE5" w14:textId="6DF322A5" w:rsidR="000E2AC8" w:rsidRDefault="000E2AC8" w:rsidP="00AA3DB0">
      <w:pPr>
        <w:pStyle w:val="PABulletLink75IND"/>
        <w:numPr>
          <w:ilvl w:val="0"/>
          <w:numId w:val="24"/>
        </w:numPr>
        <w:spacing w:before="0" w:after="240"/>
        <w:rPr>
          <w:rStyle w:val="documentlip1"/>
          <w:rFonts w:ascii="Calibri Light" w:hAnsi="Calibri Light" w:cs="Calibri Light"/>
          <w:szCs w:val="22"/>
        </w:rPr>
      </w:pPr>
      <w:r>
        <w:rPr>
          <w:rStyle w:val="documentlip1"/>
          <w:rFonts w:ascii="Calibri Light" w:hAnsi="Calibri Light" w:cs="Calibri Light"/>
          <w:szCs w:val="22"/>
        </w:rPr>
        <w:t>Disclosure a qualitative description of the amounts remaining in relevant expense captions th</w:t>
      </w:r>
      <w:r w:rsidR="00B54E93">
        <w:rPr>
          <w:rStyle w:val="documentlip1"/>
          <w:rFonts w:ascii="Calibri Light" w:hAnsi="Calibri Light" w:cs="Calibri Light"/>
          <w:szCs w:val="22"/>
        </w:rPr>
        <w:t>a</w:t>
      </w:r>
      <w:r>
        <w:rPr>
          <w:rStyle w:val="documentlip1"/>
          <w:rFonts w:ascii="Calibri Light" w:hAnsi="Calibri Light" w:cs="Calibri Light"/>
          <w:szCs w:val="22"/>
        </w:rPr>
        <w:t>t are not separately disaggregated quantitatively.</w:t>
      </w:r>
    </w:p>
    <w:p w14:paraId="5BB8D10A" w14:textId="432B85B5" w:rsidR="000E2AC8" w:rsidRDefault="000E2AC8" w:rsidP="00F45469">
      <w:pPr>
        <w:pStyle w:val="PABulletLink75IND"/>
        <w:numPr>
          <w:ilvl w:val="0"/>
          <w:numId w:val="24"/>
        </w:numPr>
        <w:spacing w:before="0" w:after="240"/>
        <w:rPr>
          <w:rStyle w:val="documentlip1"/>
          <w:rFonts w:ascii="Calibri Light" w:hAnsi="Calibri Light" w:cs="Calibri Light"/>
          <w:szCs w:val="22"/>
        </w:rPr>
      </w:pPr>
      <w:r>
        <w:rPr>
          <w:rStyle w:val="documentlip1"/>
          <w:rFonts w:ascii="Calibri Light" w:hAnsi="Calibri Light" w:cs="Calibri Light"/>
          <w:szCs w:val="22"/>
        </w:rPr>
        <w:t>Disclose the total amount of selling expenses and, in annual reporting periods, an entity’s definition of selling expenses.</w:t>
      </w:r>
    </w:p>
    <w:p w14:paraId="31AFE06F" w14:textId="6143A4C8" w:rsidR="00CA722A" w:rsidRDefault="00CA722A" w:rsidP="00AF3E74">
      <w:pPr>
        <w:pStyle w:val="PABulletLink75IND"/>
        <w:numPr>
          <w:ilvl w:val="0"/>
          <w:numId w:val="0"/>
        </w:numPr>
        <w:spacing w:before="0" w:after="240"/>
        <w:rPr>
          <w:rStyle w:val="documentlip1"/>
          <w:rFonts w:ascii="Calibri Light" w:hAnsi="Calibri Light" w:cs="Calibri Light"/>
          <w:szCs w:val="22"/>
        </w:rPr>
      </w:pPr>
      <w:r>
        <w:rPr>
          <w:rStyle w:val="documentlip1"/>
          <w:rFonts w:ascii="Calibri Light" w:hAnsi="Calibri Light" w:cs="Calibri Light"/>
          <w:szCs w:val="22"/>
        </w:rPr>
        <w:t xml:space="preserve">The amendments in this ASU apply to all public business entities and are effective for annual reporting periods beginning after December 15, 2026, and interim reporting periods beginning after December 15, 2027. Early adoption is permitted. </w:t>
      </w:r>
      <w:r w:rsidRPr="00F45469">
        <w:rPr>
          <w:rStyle w:val="documentlip1"/>
          <w:rFonts w:ascii="Calibri Light" w:hAnsi="Calibri Light" w:cs="Calibri Light"/>
          <w:szCs w:val="22"/>
        </w:rPr>
        <w:t xml:space="preserve">The amendments </w:t>
      </w:r>
      <w:r w:rsidR="00B54E93">
        <w:rPr>
          <w:rStyle w:val="documentlip1"/>
          <w:rFonts w:ascii="Calibri Light" w:hAnsi="Calibri Light" w:cs="Calibri Light"/>
          <w:szCs w:val="22"/>
        </w:rPr>
        <w:t xml:space="preserve">are to </w:t>
      </w:r>
      <w:r w:rsidRPr="00F45469">
        <w:rPr>
          <w:rStyle w:val="documentlip1"/>
          <w:rFonts w:ascii="Calibri Light" w:hAnsi="Calibri Light" w:cs="Calibri Light"/>
          <w:szCs w:val="22"/>
        </w:rPr>
        <w:t>be applied either (1) prospectively to financial statements issued for reporting periods after the effective date</w:t>
      </w:r>
      <w:r>
        <w:rPr>
          <w:rStyle w:val="documentlip1"/>
          <w:rFonts w:ascii="Calibri Light" w:hAnsi="Calibri Light" w:cs="Calibri Light"/>
          <w:szCs w:val="22"/>
        </w:rPr>
        <w:t xml:space="preserve"> </w:t>
      </w:r>
      <w:r w:rsidRPr="00F45469">
        <w:rPr>
          <w:rStyle w:val="documentlip1"/>
          <w:rFonts w:ascii="Calibri Light" w:hAnsi="Calibri Light" w:cs="Calibri Light"/>
          <w:szCs w:val="22"/>
        </w:rPr>
        <w:t>or (2) retrospectively to any or all prior periods presented in the financial statements.</w:t>
      </w:r>
    </w:p>
    <w:p w14:paraId="116E0361" w14:textId="06056A9C" w:rsidR="00AF3E74" w:rsidRDefault="00AF3E74" w:rsidP="00AF3E74">
      <w:pPr>
        <w:rPr>
          <w:rFonts w:ascii="Calibri Light" w:hAnsi="Calibri Light" w:cs="Calibri Light"/>
        </w:rPr>
      </w:pPr>
      <w:r w:rsidRPr="00DE479C">
        <w:rPr>
          <w:rFonts w:ascii="Calibri Light" w:hAnsi="Calibri Light" w:cs="Calibri Light"/>
        </w:rPr>
        <w:t xml:space="preserve">See Deloitte’s </w:t>
      </w:r>
      <w:r w:rsidR="00B9280A">
        <w:rPr>
          <w:rFonts w:ascii="Calibri Light" w:hAnsi="Calibri Light" w:cs="Calibri Light"/>
        </w:rPr>
        <w:t>November 8</w:t>
      </w:r>
      <w:r w:rsidRPr="00DE479C">
        <w:rPr>
          <w:rFonts w:ascii="Calibri Light" w:hAnsi="Calibri Light" w:cs="Calibri Light"/>
        </w:rPr>
        <w:t>, 202</w:t>
      </w:r>
      <w:r>
        <w:rPr>
          <w:rFonts w:ascii="Calibri Light" w:hAnsi="Calibri Light" w:cs="Calibri Light"/>
        </w:rPr>
        <w:t>4,</w:t>
      </w:r>
      <w:r w:rsidRPr="00DE479C">
        <w:rPr>
          <w:rFonts w:ascii="Calibri Light" w:hAnsi="Calibri Light" w:cs="Calibri Light"/>
        </w:rPr>
        <w:t xml:space="preserve"> </w:t>
      </w:r>
      <w:hyperlink r:id="rId13" w:history="1">
        <w:r w:rsidRPr="00F45469">
          <w:rPr>
            <w:rStyle w:val="Hyperlink"/>
            <w:rFonts w:ascii="Calibri Light" w:eastAsia="Verdana" w:hAnsi="Calibri Light" w:cs="Calibri Light"/>
          </w:rPr>
          <w:t xml:space="preserve">Heads </w:t>
        </w:r>
        <w:r w:rsidRPr="00F45469">
          <w:rPr>
            <w:rStyle w:val="Hyperlink"/>
            <w:rFonts w:ascii="Calibri Light" w:eastAsia="Verdana" w:hAnsi="Calibri Light" w:cs="Calibri Light"/>
          </w:rPr>
          <w:t>U</w:t>
        </w:r>
        <w:r w:rsidRPr="00F45469">
          <w:rPr>
            <w:rStyle w:val="Hyperlink"/>
            <w:rFonts w:ascii="Calibri Light" w:eastAsia="Verdana" w:hAnsi="Calibri Light" w:cs="Calibri Light"/>
          </w:rPr>
          <w:t>p</w:t>
        </w:r>
      </w:hyperlink>
      <w:r w:rsidRPr="00DE479C">
        <w:rPr>
          <w:rFonts w:ascii="Calibri Light" w:hAnsi="Calibri Light" w:cs="Calibri Light"/>
          <w:i/>
          <w:iCs/>
        </w:rPr>
        <w:t xml:space="preserve"> </w:t>
      </w:r>
      <w:r w:rsidRPr="00DE479C">
        <w:rPr>
          <w:rFonts w:ascii="Calibri Light" w:hAnsi="Calibri Light" w:cs="Calibri Light"/>
        </w:rPr>
        <w:t xml:space="preserve">for a comprehensive summary of the amendments made by </w:t>
      </w:r>
      <w:hyperlink r:id="rId14" w:history="1">
        <w:r w:rsidR="00B9280A">
          <w:rPr>
            <w:rStyle w:val="Hyperlink"/>
            <w:rFonts w:ascii="Calibri Light" w:hAnsi="Calibri Light" w:cs="Calibri Light"/>
          </w:rPr>
          <w:t>ASU 2024</w:t>
        </w:r>
        <w:r w:rsidR="00B9280A">
          <w:rPr>
            <w:rStyle w:val="Hyperlink"/>
            <w:rFonts w:ascii="Calibri Light" w:hAnsi="Calibri Light" w:cs="Calibri Light"/>
          </w:rPr>
          <w:t>-</w:t>
        </w:r>
        <w:r w:rsidR="00B9280A">
          <w:rPr>
            <w:rStyle w:val="Hyperlink"/>
            <w:rFonts w:ascii="Calibri Light" w:hAnsi="Calibri Light" w:cs="Calibri Light"/>
          </w:rPr>
          <w:t>03</w:t>
        </w:r>
      </w:hyperlink>
      <w:r w:rsidRPr="00DE479C">
        <w:rPr>
          <w:rFonts w:ascii="Calibri Light" w:hAnsi="Calibri Light" w:cs="Calibri Light"/>
        </w:rPr>
        <w:t>.</w:t>
      </w:r>
    </w:p>
    <w:p w14:paraId="3C301CC7" w14:textId="77777777" w:rsidR="00341021" w:rsidRDefault="004F2E23" w:rsidP="000C4E0E">
      <w:pPr>
        <w:pStyle w:val="PABulletLink75IND"/>
        <w:numPr>
          <w:ilvl w:val="0"/>
          <w:numId w:val="0"/>
        </w:numPr>
        <w:spacing w:before="0" w:after="240"/>
        <w:rPr>
          <w:rStyle w:val="Hyperlink"/>
          <w:rFonts w:ascii="Calibri Light" w:hAnsi="Calibri Light" w:cs="Calibri Light"/>
          <w:b/>
          <w:iCs/>
        </w:rPr>
      </w:pPr>
      <w:hyperlink r:id="rId15" w:history="1">
        <w:r w:rsidR="00341021">
          <w:rPr>
            <w:rStyle w:val="Hyperlink"/>
            <w:rFonts w:ascii="Calibri Light" w:hAnsi="Calibri Light" w:cs="Calibri Light"/>
            <w:b/>
            <w:iCs/>
          </w:rPr>
          <w:t>2024-04 — Debt—Debt with Conversion and Other Options (Subtopic 470-20): Induced Conversions of Convertible Debt Inst</w:t>
        </w:r>
        <w:r w:rsidR="00341021">
          <w:rPr>
            <w:rStyle w:val="Hyperlink"/>
            <w:rFonts w:ascii="Calibri Light" w:hAnsi="Calibri Light" w:cs="Calibri Light"/>
            <w:b/>
            <w:iCs/>
          </w:rPr>
          <w:t>r</w:t>
        </w:r>
        <w:r w:rsidR="00341021">
          <w:rPr>
            <w:rStyle w:val="Hyperlink"/>
            <w:rFonts w:ascii="Calibri Light" w:hAnsi="Calibri Light" w:cs="Calibri Light"/>
            <w:b/>
            <w:iCs/>
          </w:rPr>
          <w:t>uments</w:t>
        </w:r>
      </w:hyperlink>
      <w:r w:rsidR="000E2AC8" w:rsidRPr="00341021">
        <w:rPr>
          <w:rStyle w:val="Hyperlink"/>
          <w:rFonts w:ascii="Calibri Light" w:hAnsi="Calibri Light" w:cs="Calibri Light"/>
          <w:b/>
          <w:iCs/>
        </w:rPr>
        <w:t xml:space="preserve"> </w:t>
      </w:r>
    </w:p>
    <w:p w14:paraId="3D670C15" w14:textId="7838F586" w:rsidR="003E578D" w:rsidRPr="00341021" w:rsidRDefault="004F2E23" w:rsidP="000C4E0E">
      <w:pPr>
        <w:pStyle w:val="PABulletLink75IND"/>
        <w:numPr>
          <w:ilvl w:val="0"/>
          <w:numId w:val="0"/>
        </w:numPr>
        <w:spacing w:before="0" w:after="240"/>
        <w:rPr>
          <w:rStyle w:val="documentlip1"/>
          <w:rFonts w:ascii="Calibri Light" w:hAnsi="Calibri Light" w:cs="Calibri Light"/>
          <w:szCs w:val="22"/>
        </w:rPr>
      </w:pPr>
      <w:r w:rsidRPr="00341021">
        <w:rPr>
          <w:rStyle w:val="documentlip1"/>
          <w:rFonts w:ascii="Calibri Light" w:hAnsi="Calibri Light" w:cs="Calibri Light"/>
          <w:szCs w:val="22"/>
        </w:rPr>
        <w:t xml:space="preserve">In </w:t>
      </w:r>
      <w:r w:rsidR="00FB4B47" w:rsidRPr="00341021">
        <w:rPr>
          <w:rStyle w:val="documentlip1"/>
          <w:rFonts w:ascii="Calibri Light" w:hAnsi="Calibri Light" w:cs="Calibri Light"/>
          <w:szCs w:val="22"/>
        </w:rPr>
        <w:t xml:space="preserve">November </w:t>
      </w:r>
      <w:r w:rsidRPr="00341021">
        <w:rPr>
          <w:rStyle w:val="documentlip1"/>
          <w:rFonts w:ascii="Calibri Light" w:hAnsi="Calibri Light" w:cs="Calibri Light"/>
          <w:szCs w:val="22"/>
        </w:rPr>
        <w:t xml:space="preserve">2024, the FASB issued </w:t>
      </w:r>
      <w:hyperlink r:id="rId16" w:history="1">
        <w:r w:rsidR="00FB4B47" w:rsidRPr="00341021">
          <w:rPr>
            <w:rStyle w:val="Hyperlink"/>
            <w:rFonts w:ascii="Calibri Light" w:hAnsi="Calibri Light" w:cs="Calibri Light"/>
            <w:shd w:val="clear" w:color="auto" w:fill="auto"/>
            <w:lang w:val="en-US"/>
          </w:rPr>
          <w:t>ASU 202</w:t>
        </w:r>
        <w:r w:rsidR="00FB4B47" w:rsidRPr="00341021">
          <w:rPr>
            <w:rStyle w:val="Hyperlink"/>
            <w:rFonts w:ascii="Calibri Light" w:hAnsi="Calibri Light" w:cs="Calibri Light"/>
            <w:shd w:val="clear" w:color="auto" w:fill="auto"/>
            <w:lang w:val="en-US"/>
          </w:rPr>
          <w:t>4</w:t>
        </w:r>
        <w:r w:rsidR="00FB4B47" w:rsidRPr="00341021">
          <w:rPr>
            <w:rStyle w:val="Hyperlink"/>
            <w:rFonts w:ascii="Calibri Light" w:hAnsi="Calibri Light" w:cs="Calibri Light"/>
            <w:shd w:val="clear" w:color="auto" w:fill="auto"/>
            <w:lang w:val="en-US"/>
          </w:rPr>
          <w:t>-04</w:t>
        </w:r>
      </w:hyperlink>
      <w:r w:rsidR="003E578D" w:rsidRPr="00341021">
        <w:rPr>
          <w:rStyle w:val="documentlip1"/>
          <w:rFonts w:ascii="Calibri Light" w:hAnsi="Calibri Light" w:cs="Calibri Light"/>
          <w:szCs w:val="22"/>
        </w:rPr>
        <w:t xml:space="preserve"> to improve the relevance and consistency in the application of induced conversion guidance in Subtopic 470-20, </w:t>
      </w:r>
      <w:r w:rsidR="003E578D" w:rsidRPr="00341021">
        <w:rPr>
          <w:rStyle w:val="documentlip1"/>
          <w:rFonts w:ascii="Calibri Light" w:hAnsi="Calibri Light" w:cs="Calibri Light"/>
          <w:i/>
          <w:iCs/>
          <w:szCs w:val="22"/>
        </w:rPr>
        <w:t>Debt— Debt with Conversion and Other Options</w:t>
      </w:r>
      <w:r w:rsidR="003E578D" w:rsidRPr="00341021">
        <w:rPr>
          <w:rStyle w:val="documentlip1"/>
          <w:rFonts w:ascii="Calibri Light" w:hAnsi="Calibri Light" w:cs="Calibri Light"/>
          <w:szCs w:val="22"/>
        </w:rPr>
        <w:t>.</w:t>
      </w:r>
      <w:r w:rsidR="00C96562" w:rsidRPr="00341021">
        <w:rPr>
          <w:rStyle w:val="documentlip1"/>
          <w:rFonts w:ascii="Calibri Light" w:hAnsi="Calibri Light" w:cs="Calibri Light"/>
          <w:szCs w:val="22"/>
        </w:rPr>
        <w:t xml:space="preserve"> </w:t>
      </w:r>
      <w:r w:rsidR="000E2AC8" w:rsidRPr="00341021">
        <w:rPr>
          <w:rStyle w:val="documentlip1"/>
          <w:rFonts w:ascii="Calibri Light" w:hAnsi="Calibri Light" w:cs="Calibri Light"/>
          <w:szCs w:val="22"/>
        </w:rPr>
        <w:t>Questions about the application of the induced conversion guidance became more prevalent due to amendments that became effective upon adoption of</w:t>
      </w:r>
      <w:r w:rsidR="00C96562" w:rsidRPr="00341021">
        <w:rPr>
          <w:rStyle w:val="documentlip1"/>
          <w:rFonts w:ascii="Calibri Light" w:hAnsi="Calibri Light" w:cs="Calibri Light"/>
          <w:szCs w:val="22"/>
        </w:rPr>
        <w:t xml:space="preserve"> ASU 2020-06, </w:t>
      </w:r>
      <w:r w:rsidR="00C96562" w:rsidRPr="00341021">
        <w:rPr>
          <w:rStyle w:val="documentlip1"/>
          <w:rFonts w:ascii="Calibri Light" w:hAnsi="Calibri Light" w:cs="Calibri Light"/>
          <w:i/>
          <w:iCs/>
          <w:szCs w:val="22"/>
        </w:rPr>
        <w:t>Debt—Debt with Conversion and Other Options (Subtopic 470-20) and Derivatives and Hedging—Contracts in Entity’s Own Equity (Subtopic 815-40): Accounting for Convertible Instruments and Contracts in an Entity’s Own Equity</w:t>
      </w:r>
      <w:r w:rsidR="000E2AC8" w:rsidRPr="00341021">
        <w:rPr>
          <w:rStyle w:val="documentlip1"/>
          <w:rFonts w:ascii="Calibri Light" w:hAnsi="Calibri Light" w:cs="Calibri Light"/>
          <w:i/>
          <w:iCs/>
          <w:szCs w:val="22"/>
        </w:rPr>
        <w:t>.</w:t>
      </w:r>
      <w:r w:rsidR="00C04DA9" w:rsidRPr="00341021">
        <w:rPr>
          <w:rStyle w:val="documentlip1"/>
          <w:rFonts w:ascii="Calibri Light" w:hAnsi="Calibri Light" w:cs="Calibri Light"/>
          <w:i/>
          <w:iCs/>
          <w:szCs w:val="22"/>
        </w:rPr>
        <w:t xml:space="preserve"> </w:t>
      </w:r>
      <w:r w:rsidR="00C04DA9" w:rsidRPr="00341021">
        <w:rPr>
          <w:rStyle w:val="documentlip1"/>
          <w:rFonts w:ascii="Calibri Light" w:hAnsi="Calibri Light" w:cs="Calibri Light"/>
          <w:szCs w:val="22"/>
        </w:rPr>
        <w:t>The amendments in ASU 2024-04 clarify the requirements for determining whether certain settlements of convertible debt instruments should be accounted for as an induced conversion.</w:t>
      </w:r>
    </w:p>
    <w:p w14:paraId="0B1E6EA1" w14:textId="6A9A117E" w:rsidR="003E578D" w:rsidRDefault="00C96562" w:rsidP="00FB4B47">
      <w:pPr>
        <w:pStyle w:val="PABulletLink75IND"/>
        <w:numPr>
          <w:ilvl w:val="0"/>
          <w:numId w:val="0"/>
        </w:numPr>
        <w:spacing w:before="0" w:after="240"/>
        <w:rPr>
          <w:rStyle w:val="documentlip1"/>
          <w:rFonts w:ascii="Calibri Light" w:hAnsi="Calibri Light" w:cs="Calibri Light"/>
          <w:szCs w:val="22"/>
        </w:rPr>
      </w:pPr>
      <w:r w:rsidRPr="00F45469">
        <w:rPr>
          <w:rStyle w:val="documentlip1"/>
          <w:rFonts w:ascii="Calibri Light" w:hAnsi="Calibri Light" w:cs="Calibri Light"/>
          <w:szCs w:val="22"/>
        </w:rPr>
        <w:t xml:space="preserve">The amendments in this Update affect entities that settle convertible debt instruments for which the conversion privileges were changed to induce conversion. The amendments in this ASU are effective for </w:t>
      </w:r>
      <w:r w:rsidRPr="00F45469">
        <w:rPr>
          <w:rStyle w:val="documentlip1"/>
          <w:rFonts w:ascii="Calibri Light" w:hAnsi="Calibri Light" w:cs="Calibri Light"/>
          <w:szCs w:val="22"/>
        </w:rPr>
        <w:lastRenderedPageBreak/>
        <w:t>all entities for annual reporting periods beginning after December 15, 2025, and interim reporting periods within those annual reporting periods. Early adoption is permitted for all entities that have adopted the amendments in ASU 2020-06. The amendments in this ASU permit an entity to apply the new guidance on either a prospective or a retrospective basis.</w:t>
      </w:r>
    </w:p>
    <w:p w14:paraId="6328657D" w14:textId="76296CFC" w:rsidR="00FB4B47" w:rsidRDefault="00FB4B47" w:rsidP="00FB4B47">
      <w:pPr>
        <w:rPr>
          <w:rFonts w:ascii="Calibri Light" w:hAnsi="Calibri Light" w:cs="Calibri Light"/>
        </w:rPr>
      </w:pPr>
      <w:r w:rsidRPr="00DE479C">
        <w:rPr>
          <w:rFonts w:ascii="Calibri Light" w:hAnsi="Calibri Light" w:cs="Calibri Light"/>
        </w:rPr>
        <w:t xml:space="preserve">See Deloitte’s </w:t>
      </w:r>
      <w:r>
        <w:rPr>
          <w:rFonts w:ascii="Calibri Light" w:hAnsi="Calibri Light" w:cs="Calibri Light"/>
        </w:rPr>
        <w:t>December 3</w:t>
      </w:r>
      <w:r w:rsidRPr="00DE479C">
        <w:rPr>
          <w:rFonts w:ascii="Calibri Light" w:hAnsi="Calibri Light" w:cs="Calibri Light"/>
        </w:rPr>
        <w:t>, 202</w:t>
      </w:r>
      <w:r>
        <w:rPr>
          <w:rFonts w:ascii="Calibri Light" w:hAnsi="Calibri Light" w:cs="Calibri Light"/>
        </w:rPr>
        <w:t>4,</w:t>
      </w:r>
      <w:r w:rsidRPr="00F45469">
        <w:rPr>
          <w:rFonts w:ascii="Calibri Light" w:hAnsi="Calibri Light" w:cs="Calibri Light"/>
          <w:i/>
          <w:iCs/>
        </w:rPr>
        <w:t xml:space="preserve"> </w:t>
      </w:r>
      <w:hyperlink r:id="rId17" w:history="1">
        <w:r w:rsidRPr="00F45469">
          <w:rPr>
            <w:rStyle w:val="Hyperlink"/>
            <w:rFonts w:ascii="Calibri Light" w:eastAsia="Verdana" w:hAnsi="Calibri Light" w:cs="Calibri Light"/>
          </w:rPr>
          <w:t>Hea</w:t>
        </w:r>
        <w:r w:rsidRPr="00F45469">
          <w:rPr>
            <w:rStyle w:val="Hyperlink"/>
            <w:rFonts w:ascii="Calibri Light" w:eastAsia="Verdana" w:hAnsi="Calibri Light" w:cs="Calibri Light"/>
          </w:rPr>
          <w:t>d</w:t>
        </w:r>
        <w:r w:rsidRPr="00F45469">
          <w:rPr>
            <w:rStyle w:val="Hyperlink"/>
            <w:rFonts w:ascii="Calibri Light" w:eastAsia="Verdana" w:hAnsi="Calibri Light" w:cs="Calibri Light"/>
          </w:rPr>
          <w:t>s Up</w:t>
        </w:r>
      </w:hyperlink>
      <w:r w:rsidRPr="00DE479C">
        <w:rPr>
          <w:rFonts w:ascii="Calibri Light" w:hAnsi="Calibri Light" w:cs="Calibri Light"/>
          <w:i/>
          <w:iCs/>
        </w:rPr>
        <w:t xml:space="preserve"> </w:t>
      </w:r>
      <w:r w:rsidRPr="00DE479C">
        <w:rPr>
          <w:rFonts w:ascii="Calibri Light" w:hAnsi="Calibri Light" w:cs="Calibri Light"/>
        </w:rPr>
        <w:t xml:space="preserve">for a comprehensive summary of the amendments made by </w:t>
      </w:r>
      <w:hyperlink r:id="rId18" w:history="1">
        <w:r w:rsidR="00B9280A">
          <w:rPr>
            <w:rStyle w:val="Hyperlink"/>
            <w:rFonts w:ascii="Calibri Light" w:hAnsi="Calibri Light" w:cs="Calibri Light"/>
          </w:rPr>
          <w:t>A</w:t>
        </w:r>
        <w:r w:rsidR="00B9280A">
          <w:rPr>
            <w:rStyle w:val="Hyperlink"/>
            <w:rFonts w:ascii="Calibri Light" w:hAnsi="Calibri Light" w:cs="Calibri Light"/>
          </w:rPr>
          <w:t>S</w:t>
        </w:r>
        <w:r w:rsidR="00B9280A">
          <w:rPr>
            <w:rStyle w:val="Hyperlink"/>
            <w:rFonts w:ascii="Calibri Light" w:hAnsi="Calibri Light" w:cs="Calibri Light"/>
          </w:rPr>
          <w:t>U 2024-04</w:t>
        </w:r>
      </w:hyperlink>
      <w:r w:rsidRPr="00DE479C">
        <w:rPr>
          <w:rFonts w:ascii="Calibri Light" w:hAnsi="Calibri Light" w:cs="Calibri Light"/>
        </w:rPr>
        <w:t>.</w:t>
      </w:r>
    </w:p>
    <w:p w14:paraId="5C98977A" w14:textId="1DF86079" w:rsidR="00986C9E" w:rsidRPr="0068337C" w:rsidRDefault="00EE0128" w:rsidP="00EF6CC8">
      <w:pPr>
        <w:keepNext/>
        <w:rPr>
          <w:rFonts w:ascii="Calibri Light" w:hAnsi="Calibri Light" w:cs="Calibri Light"/>
          <w:b/>
          <w:bCs/>
          <w:sz w:val="28"/>
          <w:szCs w:val="28"/>
        </w:rPr>
      </w:pPr>
      <w:r w:rsidRPr="0068337C">
        <w:rPr>
          <w:rFonts w:ascii="Calibri Light" w:hAnsi="Calibri Light" w:cs="Calibri Light"/>
          <w:b/>
          <w:bCs/>
          <w:sz w:val="28"/>
          <w:szCs w:val="28"/>
        </w:rPr>
        <w:t xml:space="preserve">Changes Reflected in the </w:t>
      </w:r>
      <w:r w:rsidR="0042616E" w:rsidRPr="0068337C">
        <w:rPr>
          <w:rFonts w:ascii="Calibri Light" w:hAnsi="Calibri Light" w:cs="Calibri Light"/>
          <w:b/>
          <w:bCs/>
          <w:sz w:val="28"/>
          <w:szCs w:val="28"/>
        </w:rPr>
        <w:t>U.S</w:t>
      </w:r>
      <w:r w:rsidR="00435B49" w:rsidRPr="0068337C">
        <w:rPr>
          <w:rFonts w:ascii="Calibri Light" w:hAnsi="Calibri Light" w:cs="Calibri Light"/>
          <w:b/>
          <w:bCs/>
          <w:sz w:val="28"/>
          <w:szCs w:val="28"/>
        </w:rPr>
        <w:t>.</w:t>
      </w:r>
      <w:r w:rsidR="0042616E" w:rsidRPr="0068337C">
        <w:rPr>
          <w:rFonts w:ascii="Calibri Light" w:hAnsi="Calibri Light" w:cs="Calibri Light"/>
          <w:b/>
          <w:bCs/>
          <w:sz w:val="28"/>
          <w:szCs w:val="28"/>
        </w:rPr>
        <w:t xml:space="preserve"> GAAP </w:t>
      </w:r>
      <w:r w:rsidRPr="0068337C">
        <w:rPr>
          <w:rFonts w:ascii="Calibri Light" w:hAnsi="Calibri Light" w:cs="Calibri Light"/>
          <w:b/>
          <w:bCs/>
          <w:sz w:val="28"/>
          <w:szCs w:val="28"/>
        </w:rPr>
        <w:t>Checklist</w:t>
      </w:r>
      <w:r w:rsidR="0042616E" w:rsidRPr="0068337C">
        <w:rPr>
          <w:rFonts w:ascii="Calibri Light" w:hAnsi="Calibri Light" w:cs="Calibri Light"/>
          <w:b/>
          <w:bCs/>
          <w:sz w:val="28"/>
          <w:szCs w:val="28"/>
        </w:rPr>
        <w:t xml:space="preserve"> </w:t>
      </w:r>
      <w:r w:rsidR="00C130F3" w:rsidRPr="0068337C">
        <w:rPr>
          <w:rFonts w:ascii="Calibri Light" w:hAnsi="Calibri Light" w:cs="Calibri Light"/>
          <w:b/>
          <w:bCs/>
          <w:sz w:val="28"/>
          <w:szCs w:val="28"/>
        </w:rPr>
        <w:t>and Codification</w:t>
      </w:r>
    </w:p>
    <w:p w14:paraId="7D36C3BE" w14:textId="10C3DB88" w:rsidR="001A19EF" w:rsidRDefault="001A19EF" w:rsidP="00EA1E1F">
      <w:pPr>
        <w:rPr>
          <w:rFonts w:ascii="Calibri Light" w:hAnsi="Calibri Light" w:cs="Calibri Light"/>
        </w:rPr>
      </w:pPr>
      <w:r w:rsidRPr="00493116">
        <w:rPr>
          <w:rFonts w:ascii="Calibri Light" w:hAnsi="Calibri Light" w:cs="Calibri Light"/>
        </w:rPr>
        <w:t>When the FASB amends the Codification with an ASU, each paragraph that was amended by the ASU is left unchanged (for entities that have not adopted the ASU)</w:t>
      </w:r>
      <w:r w:rsidR="001D62FD">
        <w:rPr>
          <w:rFonts w:ascii="Calibri Light" w:hAnsi="Calibri Light" w:cs="Calibri Light"/>
        </w:rPr>
        <w:t>,</w:t>
      </w:r>
      <w:r w:rsidRPr="00493116">
        <w:rPr>
          <w:rFonts w:ascii="Calibri Light" w:hAnsi="Calibri Light" w:cs="Calibri Light"/>
        </w:rPr>
        <w:t xml:space="preserve"> but is followed by a paragraph containing “pending content</w:t>
      </w:r>
      <w:r w:rsidR="0014471D" w:rsidRPr="00493116">
        <w:rPr>
          <w:rFonts w:ascii="Calibri Light" w:hAnsi="Calibri Light" w:cs="Calibri Light"/>
        </w:rPr>
        <w:t>.</w:t>
      </w:r>
      <w:r w:rsidRPr="00493116">
        <w:rPr>
          <w:rFonts w:ascii="Calibri Light" w:hAnsi="Calibri Light" w:cs="Calibri Light"/>
        </w:rPr>
        <w:t xml:space="preserve">” </w:t>
      </w:r>
      <w:r w:rsidR="00DB1159">
        <w:rPr>
          <w:rFonts w:ascii="Calibri Light" w:hAnsi="Calibri Light" w:cs="Calibri Light"/>
        </w:rPr>
        <w:t>Upon adoption of an ASU, entities</w:t>
      </w:r>
      <w:r w:rsidRPr="00493116">
        <w:rPr>
          <w:rFonts w:ascii="Calibri Light" w:hAnsi="Calibri Light" w:cs="Calibri Light"/>
        </w:rPr>
        <w:t xml:space="preserve"> need to complete the amended </w:t>
      </w:r>
      <w:r w:rsidR="001A1182">
        <w:rPr>
          <w:rFonts w:ascii="Calibri Light" w:hAnsi="Calibri Light" w:cs="Calibri Light"/>
        </w:rPr>
        <w:t>s</w:t>
      </w:r>
      <w:r w:rsidR="001A1182" w:rsidRPr="00493116">
        <w:rPr>
          <w:rFonts w:ascii="Calibri Light" w:hAnsi="Calibri Light" w:cs="Calibri Light"/>
        </w:rPr>
        <w:t xml:space="preserve">ubtopic </w:t>
      </w:r>
      <w:r w:rsidRPr="00493116">
        <w:rPr>
          <w:rFonts w:ascii="Calibri Light" w:hAnsi="Calibri Light" w:cs="Calibri Light"/>
        </w:rPr>
        <w:t xml:space="preserve">using the </w:t>
      </w:r>
      <w:r w:rsidRPr="00FA5E75">
        <w:rPr>
          <w:rFonts w:ascii="Calibri Light" w:hAnsi="Calibri Light" w:cs="Calibri Light"/>
        </w:rPr>
        <w:t>pending content for each paragraph that</w:t>
      </w:r>
      <w:r w:rsidR="00FA37BB" w:rsidRPr="00FA5E75">
        <w:rPr>
          <w:rFonts w:ascii="Calibri Light" w:hAnsi="Calibri Light" w:cs="Calibri Light"/>
        </w:rPr>
        <w:t xml:space="preserve"> has been</w:t>
      </w:r>
      <w:r w:rsidRPr="00FA5E75">
        <w:rPr>
          <w:rFonts w:ascii="Calibri Light" w:hAnsi="Calibri Light" w:cs="Calibri Light"/>
        </w:rPr>
        <w:t xml:space="preserve"> </w:t>
      </w:r>
      <w:r w:rsidR="00F50BE2" w:rsidRPr="00FA5E75">
        <w:rPr>
          <w:rFonts w:ascii="Calibri Light" w:hAnsi="Calibri Light" w:cs="Calibri Light"/>
        </w:rPr>
        <w:t>adopted</w:t>
      </w:r>
      <w:r w:rsidRPr="00FA5E75">
        <w:rPr>
          <w:rFonts w:ascii="Calibri Light" w:hAnsi="Calibri Light" w:cs="Calibri Light"/>
        </w:rPr>
        <w:t>.</w:t>
      </w:r>
    </w:p>
    <w:p w14:paraId="705173C9" w14:textId="26BAAE09" w:rsidR="00AF3E74" w:rsidRDefault="00005EDC" w:rsidP="00AF3E74">
      <w:pPr>
        <w:pStyle w:val="PABulletLink75IND"/>
        <w:numPr>
          <w:ilvl w:val="0"/>
          <w:numId w:val="18"/>
        </w:numPr>
        <w:spacing w:before="0" w:after="240"/>
        <w:ind w:left="360"/>
        <w:rPr>
          <w:rStyle w:val="Hyperlink"/>
          <w:rFonts w:ascii="Calibri Light" w:hAnsi="Calibri Light" w:cs="Calibri Light"/>
          <w:b/>
          <w:iCs/>
        </w:rPr>
      </w:pPr>
      <w:hyperlink r:id="rId19" w:history="1">
        <w:r w:rsidR="00D802E4">
          <w:rPr>
            <w:rStyle w:val="Hyperlink"/>
            <w:rFonts w:ascii="Calibri Light" w:hAnsi="Calibri Light" w:cs="Calibri Light"/>
            <w:b/>
            <w:iCs/>
          </w:rPr>
          <w:t>2024-03 – Income Statement—Reporting Comprehensive Income—Expense Disaggregation Disclosures (Subt</w:t>
        </w:r>
        <w:r w:rsidR="00D802E4">
          <w:rPr>
            <w:rStyle w:val="Hyperlink"/>
            <w:rFonts w:ascii="Calibri Light" w:hAnsi="Calibri Light" w:cs="Calibri Light"/>
            <w:b/>
            <w:iCs/>
          </w:rPr>
          <w:t>o</w:t>
        </w:r>
        <w:r w:rsidR="00D802E4">
          <w:rPr>
            <w:rStyle w:val="Hyperlink"/>
            <w:rFonts w:ascii="Calibri Light" w:hAnsi="Calibri Light" w:cs="Calibri Light"/>
            <w:b/>
            <w:iCs/>
          </w:rPr>
          <w:t>pic 220-40)</w:t>
        </w:r>
      </w:hyperlink>
    </w:p>
    <w:p w14:paraId="0FF83E8E" w14:textId="77777777" w:rsidR="006048E2" w:rsidRPr="0016399C" w:rsidRDefault="006048E2" w:rsidP="006048E2">
      <w:r w:rsidRPr="0016399C">
        <w:rPr>
          <w:rFonts w:ascii="Calibri Light" w:hAnsi="Calibri Light" w:cs="Calibri Light"/>
        </w:rPr>
        <w:t>As a result of this ASU, the following sections have been updated in the U.S. GAAP Checklist:</w:t>
      </w:r>
    </w:p>
    <w:p w14:paraId="418494FE" w14:textId="664346E1" w:rsidR="006048E2" w:rsidRPr="00331109" w:rsidRDefault="006048E2" w:rsidP="006048E2">
      <w:pPr>
        <w:pStyle w:val="PABullet1"/>
        <w:numPr>
          <w:ilvl w:val="0"/>
          <w:numId w:val="9"/>
        </w:numPr>
        <w:spacing w:before="240" w:after="240"/>
        <w:ind w:left="720"/>
        <w:rPr>
          <w:rFonts w:ascii="Calibri Light" w:hAnsi="Calibri Light" w:cs="Calibri Light"/>
        </w:rPr>
      </w:pPr>
      <w:hyperlink r:id="rId20" w:history="1">
        <w:r w:rsidRPr="00F45469">
          <w:rPr>
            <w:rStyle w:val="Hyperlink"/>
            <w:rFonts w:ascii="Calibri Light" w:hAnsi="Calibri Light" w:cs="Calibri Light"/>
          </w:rPr>
          <w:t>220</w:t>
        </w:r>
        <w:r w:rsidRPr="00F45469">
          <w:rPr>
            <w:rStyle w:val="Hyperlink"/>
            <w:rFonts w:ascii="Calibri Light" w:hAnsi="Calibri Light" w:cs="Calibri Light"/>
          </w:rPr>
          <w:t>-</w:t>
        </w:r>
        <w:r w:rsidRPr="00F45469">
          <w:rPr>
            <w:rStyle w:val="Hyperlink"/>
            <w:rFonts w:ascii="Calibri Light" w:hAnsi="Calibri Light" w:cs="Calibri Light"/>
          </w:rPr>
          <w:t>4</w:t>
        </w:r>
        <w:r w:rsidRPr="00F45469">
          <w:rPr>
            <w:rStyle w:val="Hyperlink"/>
            <w:rFonts w:ascii="Calibri Light" w:hAnsi="Calibri Light" w:cs="Calibri Light"/>
          </w:rPr>
          <w:t>0-50</w:t>
        </w:r>
      </w:hyperlink>
      <w:r>
        <w:rPr>
          <w:rFonts w:ascii="Calibri Light" w:hAnsi="Calibri Light" w:cs="Calibri Light"/>
          <w:i/>
          <w:iCs/>
        </w:rPr>
        <w:t>, Income Statement</w:t>
      </w:r>
      <w:r w:rsidRPr="00C26D3B">
        <w:rPr>
          <w:rFonts w:ascii="Calibri Light" w:hAnsi="Calibri Light" w:cs="Calibri Light"/>
          <w:i/>
          <w:iCs/>
        </w:rPr>
        <w:t>—</w:t>
      </w:r>
      <w:r>
        <w:rPr>
          <w:rFonts w:ascii="Calibri Light" w:hAnsi="Calibri Light" w:cs="Calibri Light"/>
          <w:i/>
          <w:iCs/>
        </w:rPr>
        <w:t xml:space="preserve">Reporting Comprehensive Income </w:t>
      </w:r>
      <w:r w:rsidRPr="00C26D3B">
        <w:rPr>
          <w:rFonts w:ascii="Calibri Light" w:hAnsi="Calibri Light" w:cs="Calibri Light"/>
          <w:i/>
          <w:iCs/>
        </w:rPr>
        <w:t>—</w:t>
      </w:r>
      <w:r>
        <w:rPr>
          <w:rFonts w:ascii="Calibri Light" w:hAnsi="Calibri Light" w:cs="Calibri Light"/>
          <w:i/>
          <w:iCs/>
        </w:rPr>
        <w:t xml:space="preserve"> </w:t>
      </w:r>
      <w:r w:rsidRPr="00331109">
        <w:rPr>
          <w:rFonts w:ascii="Calibri Light" w:hAnsi="Calibri Light" w:cs="Calibri Light"/>
          <w:i/>
          <w:iCs/>
        </w:rPr>
        <w:t>Expense Disaggregation Disclosures</w:t>
      </w:r>
      <w:r>
        <w:rPr>
          <w:rFonts w:ascii="Calibri Light" w:hAnsi="Calibri Light" w:cs="Calibri Light"/>
          <w:i/>
          <w:iCs/>
        </w:rPr>
        <w:t xml:space="preserve"> </w:t>
      </w:r>
      <w:r w:rsidRPr="00C26D3B">
        <w:rPr>
          <w:rFonts w:ascii="Calibri Light" w:hAnsi="Calibri Light" w:cs="Calibri Light"/>
          <w:i/>
          <w:iCs/>
        </w:rPr>
        <w:t>—</w:t>
      </w:r>
      <w:r>
        <w:rPr>
          <w:rFonts w:ascii="Calibri Light" w:hAnsi="Calibri Light" w:cs="Calibri Light"/>
          <w:i/>
          <w:iCs/>
        </w:rPr>
        <w:t xml:space="preserve"> Disclosure</w:t>
      </w:r>
    </w:p>
    <w:p w14:paraId="1654B216" w14:textId="51339E07" w:rsidR="006048E2" w:rsidRPr="00A86593" w:rsidRDefault="006048E2" w:rsidP="006048E2">
      <w:pPr>
        <w:pStyle w:val="PABullet1"/>
        <w:numPr>
          <w:ilvl w:val="0"/>
          <w:numId w:val="9"/>
        </w:numPr>
        <w:spacing w:before="240" w:after="240"/>
        <w:ind w:left="720"/>
        <w:rPr>
          <w:rFonts w:ascii="Calibri Light" w:hAnsi="Calibri Light" w:cs="Calibri Light"/>
        </w:rPr>
      </w:pPr>
      <w:hyperlink r:id="rId21" w:history="1">
        <w:r w:rsidRPr="00F45469">
          <w:rPr>
            <w:rStyle w:val="Hyperlink"/>
            <w:rFonts w:ascii="Calibri Light" w:hAnsi="Calibri Light" w:cs="Calibri Light"/>
          </w:rPr>
          <w:t>270</w:t>
        </w:r>
        <w:r w:rsidRPr="00F45469">
          <w:rPr>
            <w:rStyle w:val="Hyperlink"/>
            <w:rFonts w:ascii="Calibri Light" w:hAnsi="Calibri Light" w:cs="Calibri Light"/>
          </w:rPr>
          <w:t>-</w:t>
        </w:r>
        <w:r w:rsidRPr="00F45469">
          <w:rPr>
            <w:rStyle w:val="Hyperlink"/>
            <w:rFonts w:ascii="Calibri Light" w:hAnsi="Calibri Light" w:cs="Calibri Light"/>
          </w:rPr>
          <w:t>1</w:t>
        </w:r>
        <w:r w:rsidRPr="00F45469">
          <w:rPr>
            <w:rStyle w:val="Hyperlink"/>
            <w:rFonts w:ascii="Calibri Light" w:hAnsi="Calibri Light" w:cs="Calibri Light"/>
          </w:rPr>
          <w:t>0-50</w:t>
        </w:r>
      </w:hyperlink>
      <w:r>
        <w:rPr>
          <w:rFonts w:ascii="Calibri Light" w:hAnsi="Calibri Light" w:cs="Calibri Light"/>
          <w:i/>
          <w:iCs/>
        </w:rPr>
        <w:t xml:space="preserve">, Interim Reporting </w:t>
      </w:r>
      <w:r w:rsidRPr="00C26D3B">
        <w:rPr>
          <w:rFonts w:ascii="Calibri Light" w:hAnsi="Calibri Light" w:cs="Calibri Light"/>
          <w:i/>
          <w:iCs/>
        </w:rPr>
        <w:t>—</w:t>
      </w:r>
      <w:r>
        <w:rPr>
          <w:rFonts w:ascii="Calibri Light" w:hAnsi="Calibri Light" w:cs="Calibri Light"/>
          <w:i/>
          <w:iCs/>
        </w:rPr>
        <w:t xml:space="preserve"> Overall </w:t>
      </w:r>
      <w:r w:rsidRPr="00C26D3B">
        <w:rPr>
          <w:rFonts w:ascii="Calibri Light" w:hAnsi="Calibri Light" w:cs="Calibri Light"/>
          <w:i/>
          <w:iCs/>
        </w:rPr>
        <w:t>—</w:t>
      </w:r>
      <w:r>
        <w:rPr>
          <w:rFonts w:ascii="Calibri Light" w:hAnsi="Calibri Light" w:cs="Calibri Light"/>
          <w:i/>
          <w:iCs/>
        </w:rPr>
        <w:t xml:space="preserve"> Disclosure</w:t>
      </w:r>
    </w:p>
    <w:p w14:paraId="7FD3D031" w14:textId="7B1BB7A9" w:rsidR="00AF3E74" w:rsidRPr="00C56E38" w:rsidRDefault="00AF3E74" w:rsidP="00AF3E74">
      <w:r w:rsidRPr="009206FD">
        <w:rPr>
          <w:rFonts w:ascii="Calibri Light" w:hAnsi="Calibri Light" w:cs="Calibri Light"/>
        </w:rPr>
        <w:t>The following sections have not been updated in the U.S. GAAP Checklist</w:t>
      </w:r>
      <w:r w:rsidDel="00560F4C">
        <w:rPr>
          <w:rFonts w:ascii="Calibri Light" w:hAnsi="Calibri Light" w:cs="Calibri Light"/>
        </w:rPr>
        <w:t xml:space="preserve"> </w:t>
      </w:r>
      <w:r>
        <w:rPr>
          <w:rFonts w:ascii="Calibri Light" w:hAnsi="Calibri Light" w:cs="Calibri Light"/>
        </w:rPr>
        <w:t>because there are no questions</w:t>
      </w:r>
      <w:r w:rsidRPr="00487A02">
        <w:rPr>
          <w:rFonts w:ascii="Calibri Light" w:hAnsi="Calibri Light" w:cs="Calibri Light"/>
        </w:rPr>
        <w:t xml:space="preserve"> related to background, scope, implementation, transition</w:t>
      </w:r>
      <w:r>
        <w:rPr>
          <w:rFonts w:ascii="Calibri Light" w:hAnsi="Calibri Light" w:cs="Calibri Light"/>
        </w:rPr>
        <w:t>, or SEC Materials</w:t>
      </w:r>
      <w:r w:rsidRPr="00487A02">
        <w:rPr>
          <w:rFonts w:ascii="Calibri Light" w:hAnsi="Calibri Light" w:cs="Calibri Light"/>
        </w:rPr>
        <w:t xml:space="preserve"> guidance, but the sections were amended in the Codification to reflect the clarifications made in the ASU as described above</w:t>
      </w:r>
      <w:r>
        <w:rPr>
          <w:rFonts w:ascii="Calibri Light" w:hAnsi="Calibri Light" w:cs="Calibri Light"/>
        </w:rPr>
        <w:t>:</w:t>
      </w:r>
    </w:p>
    <w:p w14:paraId="39ED334D" w14:textId="4782A9E5" w:rsidR="006048E2" w:rsidRDefault="006048E2" w:rsidP="00FB5230">
      <w:pPr>
        <w:pStyle w:val="PABullet1"/>
        <w:numPr>
          <w:ilvl w:val="0"/>
          <w:numId w:val="9"/>
        </w:numPr>
        <w:spacing w:before="240" w:after="240"/>
        <w:ind w:left="720"/>
        <w:rPr>
          <w:rFonts w:ascii="Calibri Light" w:hAnsi="Calibri Light" w:cs="Calibri Light"/>
          <w:i/>
          <w:iCs/>
        </w:rPr>
      </w:pPr>
      <w:hyperlink r:id="rId22" w:history="1">
        <w:r w:rsidRPr="00D60AF3">
          <w:rPr>
            <w:rStyle w:val="Hyperlink"/>
            <w:rFonts w:ascii="Calibri Light" w:hAnsi="Calibri Light" w:cs="Calibri Light"/>
          </w:rPr>
          <w:t>220-10-</w:t>
        </w:r>
        <w:r w:rsidRPr="00D60AF3">
          <w:rPr>
            <w:rStyle w:val="Hyperlink"/>
            <w:rFonts w:ascii="Calibri Light" w:hAnsi="Calibri Light" w:cs="Calibri Light"/>
          </w:rPr>
          <w:t>0</w:t>
        </w:r>
        <w:r w:rsidRPr="00D60AF3">
          <w:rPr>
            <w:rStyle w:val="Hyperlink"/>
            <w:rFonts w:ascii="Calibri Light" w:hAnsi="Calibri Light" w:cs="Calibri Light"/>
          </w:rPr>
          <w:t>5</w:t>
        </w:r>
      </w:hyperlink>
      <w:r w:rsidR="00E2495C">
        <w:rPr>
          <w:rFonts w:ascii="Calibri Light" w:hAnsi="Calibri Light" w:cs="Calibri Light"/>
          <w:i/>
          <w:iCs/>
        </w:rPr>
        <w:t>, Income Statement</w:t>
      </w:r>
      <w:r w:rsidR="00E2495C" w:rsidRPr="00C26D3B">
        <w:rPr>
          <w:rFonts w:ascii="Calibri Light" w:hAnsi="Calibri Light" w:cs="Calibri Light"/>
          <w:i/>
          <w:iCs/>
        </w:rPr>
        <w:t>—</w:t>
      </w:r>
      <w:r w:rsidR="00E2495C">
        <w:rPr>
          <w:rFonts w:ascii="Calibri Light" w:hAnsi="Calibri Light" w:cs="Calibri Light"/>
          <w:i/>
          <w:iCs/>
        </w:rPr>
        <w:t xml:space="preserve">Reporting Comprehensive Income </w:t>
      </w:r>
      <w:r w:rsidR="00E2495C" w:rsidRPr="00C26D3B">
        <w:rPr>
          <w:rFonts w:ascii="Calibri Light" w:hAnsi="Calibri Light" w:cs="Calibri Light"/>
          <w:i/>
          <w:iCs/>
        </w:rPr>
        <w:t>—</w:t>
      </w:r>
      <w:r w:rsidR="00E2495C">
        <w:rPr>
          <w:rFonts w:ascii="Calibri Light" w:hAnsi="Calibri Light" w:cs="Calibri Light"/>
          <w:i/>
          <w:iCs/>
        </w:rPr>
        <w:t xml:space="preserve"> Overall </w:t>
      </w:r>
      <w:r w:rsidR="00E2495C" w:rsidRPr="00C26D3B">
        <w:rPr>
          <w:rFonts w:ascii="Calibri Light" w:hAnsi="Calibri Light" w:cs="Calibri Light"/>
          <w:i/>
          <w:iCs/>
        </w:rPr>
        <w:t>—</w:t>
      </w:r>
      <w:r w:rsidR="00E2495C">
        <w:rPr>
          <w:rFonts w:ascii="Calibri Light" w:hAnsi="Calibri Light" w:cs="Calibri Light"/>
          <w:i/>
          <w:iCs/>
        </w:rPr>
        <w:t xml:space="preserve"> Overview and Background</w:t>
      </w:r>
    </w:p>
    <w:p w14:paraId="2E582836" w14:textId="1F484A04" w:rsidR="006048E2" w:rsidRPr="00F45469" w:rsidRDefault="00E2495C" w:rsidP="00E2495C">
      <w:pPr>
        <w:pStyle w:val="PABullet1"/>
        <w:numPr>
          <w:ilvl w:val="0"/>
          <w:numId w:val="9"/>
        </w:numPr>
        <w:spacing w:before="240" w:after="240"/>
        <w:ind w:left="720"/>
        <w:rPr>
          <w:rFonts w:ascii="Calibri Light" w:hAnsi="Calibri Light" w:cs="Calibri Light"/>
          <w:i/>
          <w:iCs/>
        </w:rPr>
      </w:pPr>
      <w:hyperlink r:id="rId23" w:history="1">
        <w:r w:rsidR="006048E2" w:rsidRPr="00F45469">
          <w:rPr>
            <w:rStyle w:val="Hyperlink"/>
            <w:rFonts w:ascii="Calibri Light" w:hAnsi="Calibri Light" w:cs="Calibri Light"/>
          </w:rPr>
          <w:t>220</w:t>
        </w:r>
        <w:r w:rsidR="006048E2" w:rsidRPr="00F45469">
          <w:rPr>
            <w:rStyle w:val="Hyperlink"/>
            <w:rFonts w:ascii="Calibri Light" w:hAnsi="Calibri Light" w:cs="Calibri Light"/>
          </w:rPr>
          <w:t>-</w:t>
        </w:r>
        <w:r w:rsidR="006048E2" w:rsidRPr="00F45469">
          <w:rPr>
            <w:rStyle w:val="Hyperlink"/>
            <w:rFonts w:ascii="Calibri Light" w:hAnsi="Calibri Light" w:cs="Calibri Light"/>
          </w:rPr>
          <w:t>40-55</w:t>
        </w:r>
      </w:hyperlink>
      <w:r>
        <w:rPr>
          <w:rFonts w:ascii="Calibri Light" w:hAnsi="Calibri Light" w:cs="Calibri Light"/>
          <w:i/>
          <w:iCs/>
        </w:rPr>
        <w:t>, Income Statement</w:t>
      </w:r>
      <w:r w:rsidRPr="00C26D3B">
        <w:rPr>
          <w:rFonts w:ascii="Calibri Light" w:hAnsi="Calibri Light" w:cs="Calibri Light"/>
          <w:i/>
          <w:iCs/>
        </w:rPr>
        <w:t>—</w:t>
      </w:r>
      <w:r>
        <w:rPr>
          <w:rFonts w:ascii="Calibri Light" w:hAnsi="Calibri Light" w:cs="Calibri Light"/>
          <w:i/>
          <w:iCs/>
        </w:rPr>
        <w:t xml:space="preserve">Reporting Comprehensive Income </w:t>
      </w:r>
      <w:r w:rsidRPr="00C26D3B">
        <w:rPr>
          <w:rFonts w:ascii="Calibri Light" w:hAnsi="Calibri Light" w:cs="Calibri Light"/>
          <w:i/>
          <w:iCs/>
        </w:rPr>
        <w:t>—</w:t>
      </w:r>
      <w:r>
        <w:rPr>
          <w:rFonts w:ascii="Calibri Light" w:hAnsi="Calibri Light" w:cs="Calibri Light"/>
          <w:i/>
          <w:iCs/>
        </w:rPr>
        <w:t xml:space="preserve"> </w:t>
      </w:r>
      <w:r w:rsidRPr="00331109">
        <w:rPr>
          <w:rFonts w:ascii="Calibri Light" w:hAnsi="Calibri Light" w:cs="Calibri Light"/>
          <w:i/>
          <w:iCs/>
        </w:rPr>
        <w:t>Expense Disaggregation Disclosures</w:t>
      </w:r>
      <w:r>
        <w:rPr>
          <w:rFonts w:ascii="Calibri Light" w:hAnsi="Calibri Light" w:cs="Calibri Light"/>
          <w:i/>
          <w:iCs/>
        </w:rPr>
        <w:t xml:space="preserve"> </w:t>
      </w:r>
      <w:r w:rsidRPr="00C26D3B">
        <w:rPr>
          <w:rFonts w:ascii="Calibri Light" w:hAnsi="Calibri Light" w:cs="Calibri Light"/>
          <w:i/>
          <w:iCs/>
        </w:rPr>
        <w:t>—</w:t>
      </w:r>
      <w:r>
        <w:rPr>
          <w:rFonts w:ascii="Calibri Light" w:hAnsi="Calibri Light" w:cs="Calibri Light"/>
          <w:i/>
          <w:iCs/>
        </w:rPr>
        <w:t xml:space="preserve"> Implementation Guidance and Illustrations</w:t>
      </w:r>
    </w:p>
    <w:p w14:paraId="03AA685E" w14:textId="4B812EE8" w:rsidR="00FB5230" w:rsidRPr="00E2495C" w:rsidRDefault="00E2495C" w:rsidP="00E2495C">
      <w:pPr>
        <w:pStyle w:val="PABullet1"/>
        <w:numPr>
          <w:ilvl w:val="0"/>
          <w:numId w:val="9"/>
        </w:numPr>
        <w:spacing w:before="240" w:after="240"/>
        <w:ind w:left="720"/>
        <w:rPr>
          <w:rFonts w:ascii="Calibri Light" w:hAnsi="Calibri Light" w:cs="Calibri Light"/>
          <w:i/>
          <w:iCs/>
        </w:rPr>
      </w:pPr>
      <w:hyperlink r:id="rId24" w:history="1">
        <w:r w:rsidR="00FB5230" w:rsidRPr="00F45469">
          <w:rPr>
            <w:rStyle w:val="Hyperlink"/>
            <w:rFonts w:ascii="Calibri Light" w:hAnsi="Calibri Light" w:cs="Calibri Light"/>
          </w:rPr>
          <w:t>220</w:t>
        </w:r>
        <w:r w:rsidR="00FB5230" w:rsidRPr="00F45469">
          <w:rPr>
            <w:rStyle w:val="Hyperlink"/>
            <w:rFonts w:ascii="Calibri Light" w:hAnsi="Calibri Light" w:cs="Calibri Light"/>
          </w:rPr>
          <w:t>-</w:t>
        </w:r>
        <w:r w:rsidR="00FB5230" w:rsidRPr="00F45469">
          <w:rPr>
            <w:rStyle w:val="Hyperlink"/>
            <w:rFonts w:ascii="Calibri Light" w:hAnsi="Calibri Light" w:cs="Calibri Light"/>
          </w:rPr>
          <w:t>4</w:t>
        </w:r>
        <w:r w:rsidR="00FB5230" w:rsidRPr="00F45469">
          <w:rPr>
            <w:rStyle w:val="Hyperlink"/>
            <w:rFonts w:ascii="Calibri Light" w:hAnsi="Calibri Light" w:cs="Calibri Light"/>
          </w:rPr>
          <w:t>0-65</w:t>
        </w:r>
      </w:hyperlink>
      <w:r w:rsidR="00FB5230" w:rsidRPr="00F45469">
        <w:rPr>
          <w:rFonts w:ascii="Calibri Light" w:hAnsi="Calibri Light" w:cs="Calibri Light"/>
          <w:i/>
          <w:iCs/>
        </w:rPr>
        <w:t>,</w:t>
      </w:r>
      <w:r w:rsidR="00FB5230" w:rsidRPr="00FA1595">
        <w:rPr>
          <w:rFonts w:ascii="Calibri Light" w:hAnsi="Calibri Light" w:cs="Calibri Light"/>
          <w:i/>
          <w:iCs/>
        </w:rPr>
        <w:t xml:space="preserve"> </w:t>
      </w:r>
      <w:r>
        <w:rPr>
          <w:rFonts w:ascii="Calibri Light" w:hAnsi="Calibri Light" w:cs="Calibri Light"/>
          <w:i/>
          <w:iCs/>
        </w:rPr>
        <w:t>Income Statement</w:t>
      </w:r>
      <w:r w:rsidRPr="00C26D3B">
        <w:rPr>
          <w:rFonts w:ascii="Calibri Light" w:hAnsi="Calibri Light" w:cs="Calibri Light"/>
          <w:i/>
          <w:iCs/>
        </w:rPr>
        <w:t>—</w:t>
      </w:r>
      <w:r>
        <w:rPr>
          <w:rFonts w:ascii="Calibri Light" w:hAnsi="Calibri Light" w:cs="Calibri Light"/>
          <w:i/>
          <w:iCs/>
        </w:rPr>
        <w:t xml:space="preserve">Reporting Comprehensive Income </w:t>
      </w:r>
      <w:r w:rsidRPr="00C26D3B">
        <w:rPr>
          <w:rFonts w:ascii="Calibri Light" w:hAnsi="Calibri Light" w:cs="Calibri Light"/>
          <w:i/>
          <w:iCs/>
        </w:rPr>
        <w:t>—</w:t>
      </w:r>
      <w:r>
        <w:rPr>
          <w:rFonts w:ascii="Calibri Light" w:hAnsi="Calibri Light" w:cs="Calibri Light"/>
          <w:i/>
          <w:iCs/>
        </w:rPr>
        <w:t xml:space="preserve"> </w:t>
      </w:r>
      <w:r w:rsidRPr="00331109">
        <w:rPr>
          <w:rFonts w:ascii="Calibri Light" w:hAnsi="Calibri Light" w:cs="Calibri Light"/>
          <w:i/>
          <w:iCs/>
        </w:rPr>
        <w:t>Expense Disaggregation Disclosures</w:t>
      </w:r>
      <w:r>
        <w:rPr>
          <w:rFonts w:ascii="Calibri Light" w:hAnsi="Calibri Light" w:cs="Calibri Light"/>
          <w:i/>
          <w:iCs/>
        </w:rPr>
        <w:t xml:space="preserve"> </w:t>
      </w:r>
      <w:r w:rsidRPr="00C26D3B">
        <w:rPr>
          <w:rFonts w:ascii="Calibri Light" w:hAnsi="Calibri Light" w:cs="Calibri Light"/>
          <w:i/>
          <w:iCs/>
        </w:rPr>
        <w:t>—</w:t>
      </w:r>
      <w:r>
        <w:rPr>
          <w:rFonts w:ascii="Calibri Light" w:hAnsi="Calibri Light" w:cs="Calibri Light"/>
          <w:i/>
          <w:iCs/>
        </w:rPr>
        <w:t xml:space="preserve"> Transition and Open Effective Date Information</w:t>
      </w:r>
    </w:p>
    <w:p w14:paraId="6E637514" w14:textId="6FE11AC0" w:rsidR="0016399C" w:rsidRDefault="0016399C" w:rsidP="0016399C">
      <w:pPr>
        <w:pStyle w:val="PABulletLink75IND"/>
        <w:numPr>
          <w:ilvl w:val="0"/>
          <w:numId w:val="18"/>
        </w:numPr>
        <w:spacing w:before="0" w:after="240"/>
        <w:ind w:left="360"/>
        <w:rPr>
          <w:rStyle w:val="Hyperlink"/>
          <w:rFonts w:ascii="Calibri Light" w:hAnsi="Calibri Light" w:cs="Calibri Light"/>
          <w:b/>
          <w:iCs/>
        </w:rPr>
      </w:pPr>
      <w:hyperlink r:id="rId25" w:history="1">
        <w:r w:rsidR="00D802E4">
          <w:rPr>
            <w:rStyle w:val="Hyperlink"/>
            <w:rFonts w:ascii="Calibri Light" w:hAnsi="Calibri Light" w:cs="Calibri Light"/>
            <w:b/>
            <w:iCs/>
          </w:rPr>
          <w:t>2024-04 — Debt—Debt with C</w:t>
        </w:r>
        <w:r w:rsidR="00D802E4">
          <w:rPr>
            <w:rStyle w:val="Hyperlink"/>
            <w:rFonts w:ascii="Calibri Light" w:hAnsi="Calibri Light" w:cs="Calibri Light"/>
            <w:b/>
            <w:iCs/>
          </w:rPr>
          <w:t>o</w:t>
        </w:r>
        <w:r w:rsidR="00D802E4">
          <w:rPr>
            <w:rStyle w:val="Hyperlink"/>
            <w:rFonts w:ascii="Calibri Light" w:hAnsi="Calibri Light" w:cs="Calibri Light"/>
            <w:b/>
            <w:iCs/>
          </w:rPr>
          <w:t>nversion and Other Options (Subtopic 470-20)</w:t>
        </w:r>
      </w:hyperlink>
    </w:p>
    <w:p w14:paraId="7CE0F2E3" w14:textId="77777777" w:rsidR="0016399C" w:rsidRPr="0016399C" w:rsidRDefault="0016399C" w:rsidP="00D802E4">
      <w:r w:rsidRPr="0016399C">
        <w:rPr>
          <w:rFonts w:ascii="Calibri Light" w:hAnsi="Calibri Light" w:cs="Calibri Light"/>
        </w:rPr>
        <w:t>As a result of this ASU, the following sections have been updated in the U.S. GAAP Checklist:</w:t>
      </w:r>
    </w:p>
    <w:p w14:paraId="425A4A0B" w14:textId="2A2DD8AD" w:rsidR="0000219F" w:rsidRPr="00F45469" w:rsidRDefault="00093749" w:rsidP="00093749">
      <w:pPr>
        <w:pStyle w:val="PABullet1"/>
        <w:numPr>
          <w:ilvl w:val="0"/>
          <w:numId w:val="9"/>
        </w:numPr>
        <w:spacing w:before="240" w:after="240"/>
        <w:ind w:left="720"/>
        <w:rPr>
          <w:rFonts w:ascii="Calibri Light" w:hAnsi="Calibri Light" w:cs="Calibri Light"/>
          <w:i/>
          <w:iCs/>
        </w:rPr>
      </w:pPr>
      <w:hyperlink r:id="rId26" w:history="1">
        <w:r w:rsidR="0000219F" w:rsidRPr="00F45469">
          <w:rPr>
            <w:rStyle w:val="Hyperlink"/>
            <w:rFonts w:ascii="Calibri Light" w:hAnsi="Calibri Light" w:cs="Calibri Light"/>
          </w:rPr>
          <w:t>470</w:t>
        </w:r>
        <w:r w:rsidR="0000219F" w:rsidRPr="00F45469">
          <w:rPr>
            <w:rStyle w:val="Hyperlink"/>
            <w:rFonts w:ascii="Calibri Light" w:hAnsi="Calibri Light" w:cs="Calibri Light"/>
          </w:rPr>
          <w:t>-</w:t>
        </w:r>
        <w:r w:rsidR="0000219F" w:rsidRPr="00F45469">
          <w:rPr>
            <w:rStyle w:val="Hyperlink"/>
            <w:rFonts w:ascii="Calibri Light" w:hAnsi="Calibri Light" w:cs="Calibri Light"/>
          </w:rPr>
          <w:t>2</w:t>
        </w:r>
        <w:r w:rsidR="0000219F" w:rsidRPr="00F45469">
          <w:rPr>
            <w:rStyle w:val="Hyperlink"/>
            <w:rFonts w:ascii="Calibri Light" w:hAnsi="Calibri Light" w:cs="Calibri Light"/>
          </w:rPr>
          <w:t>0</w:t>
        </w:r>
        <w:r w:rsidR="0000219F" w:rsidRPr="00F45469">
          <w:rPr>
            <w:rStyle w:val="Hyperlink"/>
            <w:rFonts w:ascii="Calibri Light" w:hAnsi="Calibri Light" w:cs="Calibri Light"/>
          </w:rPr>
          <w:t>-</w:t>
        </w:r>
        <w:r w:rsidR="0000219F" w:rsidRPr="00F45469">
          <w:rPr>
            <w:rStyle w:val="Hyperlink"/>
            <w:rFonts w:ascii="Calibri Light" w:hAnsi="Calibri Light" w:cs="Calibri Light"/>
          </w:rPr>
          <w:t>40</w:t>
        </w:r>
      </w:hyperlink>
      <w:r w:rsidRPr="00093749">
        <w:rPr>
          <w:rFonts w:ascii="Calibri Light" w:hAnsi="Calibri Light" w:cs="Calibri Light"/>
          <w:i/>
          <w:iCs/>
        </w:rPr>
        <w:t>, Debt — Debt with Conversion and Other Options — Derecognition</w:t>
      </w:r>
    </w:p>
    <w:p w14:paraId="460A39F4" w14:textId="77777777" w:rsidR="0016399C" w:rsidRPr="0016399C" w:rsidRDefault="0016399C" w:rsidP="00D802E4">
      <w:r w:rsidRPr="0016399C">
        <w:rPr>
          <w:rFonts w:ascii="Calibri Light" w:hAnsi="Calibri Light" w:cs="Calibri Light"/>
        </w:rPr>
        <w:t>The following sections have not been updated in the U.S. GAAP Checklist because there are no questions in the U.S. GAAP Checklist related to background, scope, implementation, transition, or SEC Materials guidance, but the sections were amended in the Codification to reflect the clarifications made in the ASUs as described above:</w:t>
      </w:r>
    </w:p>
    <w:p w14:paraId="1B73F640" w14:textId="16FFA6CF" w:rsidR="0000219F" w:rsidRPr="00F45469" w:rsidRDefault="00093749" w:rsidP="0016399C">
      <w:pPr>
        <w:pStyle w:val="PABullet1"/>
        <w:numPr>
          <w:ilvl w:val="0"/>
          <w:numId w:val="9"/>
        </w:numPr>
        <w:spacing w:before="240" w:after="240"/>
        <w:ind w:left="720"/>
        <w:rPr>
          <w:rFonts w:ascii="Calibri Light" w:hAnsi="Calibri Light" w:cs="Calibri Light"/>
        </w:rPr>
      </w:pPr>
      <w:hyperlink r:id="rId27" w:history="1">
        <w:r w:rsidR="0000219F" w:rsidRPr="00F45469">
          <w:rPr>
            <w:rStyle w:val="Hyperlink"/>
            <w:rFonts w:ascii="Calibri Light" w:hAnsi="Calibri Light" w:cs="Calibri Light"/>
          </w:rPr>
          <w:t>470</w:t>
        </w:r>
        <w:r w:rsidR="0000219F" w:rsidRPr="00F45469">
          <w:rPr>
            <w:rStyle w:val="Hyperlink"/>
            <w:rFonts w:ascii="Calibri Light" w:hAnsi="Calibri Light" w:cs="Calibri Light"/>
          </w:rPr>
          <w:t>-</w:t>
        </w:r>
        <w:r w:rsidR="0000219F" w:rsidRPr="00F45469">
          <w:rPr>
            <w:rStyle w:val="Hyperlink"/>
            <w:rFonts w:ascii="Calibri Light" w:hAnsi="Calibri Light" w:cs="Calibri Light"/>
          </w:rPr>
          <w:t>2</w:t>
        </w:r>
        <w:r w:rsidR="0000219F" w:rsidRPr="00F45469">
          <w:rPr>
            <w:rStyle w:val="Hyperlink"/>
            <w:rFonts w:ascii="Calibri Light" w:hAnsi="Calibri Light" w:cs="Calibri Light"/>
          </w:rPr>
          <w:t>0</w:t>
        </w:r>
        <w:r w:rsidR="0000219F" w:rsidRPr="00F45469">
          <w:rPr>
            <w:rStyle w:val="Hyperlink"/>
            <w:rFonts w:ascii="Calibri Light" w:hAnsi="Calibri Light" w:cs="Calibri Light"/>
          </w:rPr>
          <w:t>-05</w:t>
        </w:r>
      </w:hyperlink>
      <w:r w:rsidR="0000219F">
        <w:rPr>
          <w:rFonts w:ascii="Calibri Light" w:hAnsi="Calibri Light" w:cs="Calibri Light"/>
          <w:i/>
          <w:iCs/>
        </w:rPr>
        <w:t>,</w:t>
      </w:r>
      <w:r>
        <w:rPr>
          <w:rFonts w:ascii="Calibri Light" w:hAnsi="Calibri Light" w:cs="Calibri Light"/>
          <w:i/>
          <w:iCs/>
        </w:rPr>
        <w:t xml:space="preserve"> </w:t>
      </w:r>
      <w:r w:rsidRPr="00093749">
        <w:rPr>
          <w:rFonts w:ascii="Calibri Light" w:hAnsi="Calibri Light" w:cs="Calibri Light"/>
          <w:i/>
          <w:iCs/>
        </w:rPr>
        <w:t xml:space="preserve">Debt — Debt with Conversion and Other Options — </w:t>
      </w:r>
      <w:r w:rsidR="00521817">
        <w:rPr>
          <w:rFonts w:ascii="Calibri Light" w:hAnsi="Calibri Light" w:cs="Calibri Light"/>
          <w:i/>
          <w:iCs/>
        </w:rPr>
        <w:t>Overview and Background</w:t>
      </w:r>
    </w:p>
    <w:p w14:paraId="043EA2BF" w14:textId="1AB46E5E" w:rsidR="0000219F" w:rsidRPr="00F45469" w:rsidRDefault="00093749" w:rsidP="0016399C">
      <w:pPr>
        <w:pStyle w:val="PABullet1"/>
        <w:numPr>
          <w:ilvl w:val="0"/>
          <w:numId w:val="9"/>
        </w:numPr>
        <w:spacing w:before="240" w:after="240"/>
        <w:ind w:left="720"/>
        <w:rPr>
          <w:rFonts w:ascii="Calibri Light" w:hAnsi="Calibri Light" w:cs="Calibri Light"/>
          <w:i/>
          <w:iCs/>
        </w:rPr>
      </w:pPr>
      <w:hyperlink r:id="rId28" w:history="1">
        <w:r w:rsidR="0000219F" w:rsidRPr="00F45469">
          <w:rPr>
            <w:rStyle w:val="Hyperlink"/>
            <w:rFonts w:ascii="Calibri Light" w:hAnsi="Calibri Light" w:cs="Calibri Light"/>
          </w:rPr>
          <w:t>47</w:t>
        </w:r>
        <w:r w:rsidR="0000219F" w:rsidRPr="00F45469">
          <w:rPr>
            <w:rStyle w:val="Hyperlink"/>
            <w:rFonts w:ascii="Calibri Light" w:hAnsi="Calibri Light" w:cs="Calibri Light"/>
          </w:rPr>
          <w:t>0</w:t>
        </w:r>
        <w:r w:rsidR="0000219F" w:rsidRPr="00F45469">
          <w:rPr>
            <w:rStyle w:val="Hyperlink"/>
            <w:rFonts w:ascii="Calibri Light" w:hAnsi="Calibri Light" w:cs="Calibri Light"/>
          </w:rPr>
          <w:t>-</w:t>
        </w:r>
        <w:r w:rsidR="0000219F" w:rsidRPr="00F45469">
          <w:rPr>
            <w:rStyle w:val="Hyperlink"/>
            <w:rFonts w:ascii="Calibri Light" w:hAnsi="Calibri Light" w:cs="Calibri Light"/>
          </w:rPr>
          <w:t>20</w:t>
        </w:r>
        <w:r w:rsidR="0000219F" w:rsidRPr="00F45469">
          <w:rPr>
            <w:rStyle w:val="Hyperlink"/>
            <w:rFonts w:ascii="Calibri Light" w:hAnsi="Calibri Light" w:cs="Calibri Light"/>
          </w:rPr>
          <w:t>-</w:t>
        </w:r>
        <w:r w:rsidR="0000219F" w:rsidRPr="00F45469">
          <w:rPr>
            <w:rStyle w:val="Hyperlink"/>
            <w:rFonts w:ascii="Calibri Light" w:hAnsi="Calibri Light" w:cs="Calibri Light"/>
          </w:rPr>
          <w:t>55</w:t>
        </w:r>
      </w:hyperlink>
      <w:r>
        <w:rPr>
          <w:rFonts w:ascii="Calibri Light" w:hAnsi="Calibri Light" w:cs="Calibri Light"/>
          <w:i/>
          <w:iCs/>
        </w:rPr>
        <w:t xml:space="preserve">, </w:t>
      </w:r>
      <w:r w:rsidRPr="00093749">
        <w:rPr>
          <w:rFonts w:ascii="Calibri Light" w:hAnsi="Calibri Light" w:cs="Calibri Light"/>
          <w:i/>
          <w:iCs/>
        </w:rPr>
        <w:t xml:space="preserve">Debt — Debt with Conversion and Other Options — </w:t>
      </w:r>
      <w:r w:rsidR="00521817">
        <w:rPr>
          <w:rFonts w:ascii="Calibri Light" w:hAnsi="Calibri Light" w:cs="Calibri Light"/>
          <w:i/>
          <w:iCs/>
        </w:rPr>
        <w:t>Implementation Guidance and Illustrations</w:t>
      </w:r>
    </w:p>
    <w:p w14:paraId="658F339A" w14:textId="393D271D" w:rsidR="0000219F" w:rsidRDefault="00093749" w:rsidP="0016399C">
      <w:pPr>
        <w:pStyle w:val="PABullet1"/>
        <w:numPr>
          <w:ilvl w:val="0"/>
          <w:numId w:val="9"/>
        </w:numPr>
        <w:spacing w:before="240" w:after="240"/>
        <w:ind w:left="720"/>
        <w:rPr>
          <w:rFonts w:ascii="Calibri Light" w:hAnsi="Calibri Light" w:cs="Calibri Light"/>
          <w:i/>
          <w:iCs/>
        </w:rPr>
      </w:pPr>
      <w:hyperlink r:id="rId29" w:history="1">
        <w:r w:rsidR="0000219F" w:rsidRPr="00F45469">
          <w:rPr>
            <w:rStyle w:val="Hyperlink"/>
            <w:rFonts w:ascii="Calibri Light" w:hAnsi="Calibri Light" w:cs="Calibri Light"/>
          </w:rPr>
          <w:t>470-</w:t>
        </w:r>
        <w:r w:rsidR="0000219F" w:rsidRPr="00F45469">
          <w:rPr>
            <w:rStyle w:val="Hyperlink"/>
            <w:rFonts w:ascii="Calibri Light" w:hAnsi="Calibri Light" w:cs="Calibri Light"/>
          </w:rPr>
          <w:t>2</w:t>
        </w:r>
        <w:r w:rsidR="0000219F" w:rsidRPr="00F45469">
          <w:rPr>
            <w:rStyle w:val="Hyperlink"/>
            <w:rFonts w:ascii="Calibri Light" w:hAnsi="Calibri Light" w:cs="Calibri Light"/>
          </w:rPr>
          <w:t>0</w:t>
        </w:r>
        <w:r w:rsidR="0000219F" w:rsidRPr="00F45469">
          <w:rPr>
            <w:rStyle w:val="Hyperlink"/>
            <w:rFonts w:ascii="Calibri Light" w:hAnsi="Calibri Light" w:cs="Calibri Light"/>
          </w:rPr>
          <w:t>-</w:t>
        </w:r>
        <w:r w:rsidR="0000219F" w:rsidRPr="00F45469">
          <w:rPr>
            <w:rStyle w:val="Hyperlink"/>
            <w:rFonts w:ascii="Calibri Light" w:hAnsi="Calibri Light" w:cs="Calibri Light"/>
          </w:rPr>
          <w:t>65</w:t>
        </w:r>
      </w:hyperlink>
      <w:r>
        <w:rPr>
          <w:rFonts w:ascii="Calibri Light" w:hAnsi="Calibri Light" w:cs="Calibri Light"/>
          <w:i/>
          <w:iCs/>
        </w:rPr>
        <w:t xml:space="preserve">, </w:t>
      </w:r>
      <w:r w:rsidRPr="00093749">
        <w:rPr>
          <w:rFonts w:ascii="Calibri Light" w:hAnsi="Calibri Light" w:cs="Calibri Light"/>
          <w:i/>
          <w:iCs/>
        </w:rPr>
        <w:t xml:space="preserve">Debt — Debt with Conversion and Other Options — </w:t>
      </w:r>
      <w:r w:rsidR="00521817">
        <w:rPr>
          <w:rFonts w:ascii="Calibri Light" w:hAnsi="Calibri Light" w:cs="Calibri Light"/>
          <w:i/>
          <w:iCs/>
        </w:rPr>
        <w:t>Transition and Open Effective Date Information</w:t>
      </w:r>
    </w:p>
    <w:p w14:paraId="20F3F3C9" w14:textId="02B9A9EF" w:rsidR="0000219F" w:rsidRPr="00F45469" w:rsidRDefault="00093749" w:rsidP="0016399C">
      <w:pPr>
        <w:pStyle w:val="PABullet1"/>
        <w:numPr>
          <w:ilvl w:val="0"/>
          <w:numId w:val="9"/>
        </w:numPr>
        <w:spacing w:before="240" w:after="240"/>
        <w:ind w:left="720"/>
        <w:rPr>
          <w:rFonts w:ascii="Calibri Light" w:hAnsi="Calibri Light" w:cs="Calibri Light"/>
          <w:i/>
          <w:iCs/>
        </w:rPr>
      </w:pPr>
      <w:hyperlink r:id="rId30" w:history="1">
        <w:r w:rsidR="0000219F" w:rsidRPr="00F45469">
          <w:rPr>
            <w:rStyle w:val="Hyperlink"/>
            <w:rFonts w:ascii="Calibri Light" w:hAnsi="Calibri Light" w:cs="Calibri Light"/>
          </w:rPr>
          <w:t>470-50</w:t>
        </w:r>
        <w:r w:rsidR="0000219F" w:rsidRPr="00F45469">
          <w:rPr>
            <w:rStyle w:val="Hyperlink"/>
            <w:rFonts w:ascii="Calibri Light" w:hAnsi="Calibri Light" w:cs="Calibri Light"/>
          </w:rPr>
          <w:t>-</w:t>
        </w:r>
        <w:r w:rsidR="0000219F" w:rsidRPr="00F45469">
          <w:rPr>
            <w:rStyle w:val="Hyperlink"/>
            <w:rFonts w:ascii="Calibri Light" w:hAnsi="Calibri Light" w:cs="Calibri Light"/>
          </w:rPr>
          <w:t>15</w:t>
        </w:r>
      </w:hyperlink>
      <w:r>
        <w:rPr>
          <w:rFonts w:ascii="Calibri Light" w:hAnsi="Calibri Light" w:cs="Calibri Light"/>
          <w:i/>
          <w:iCs/>
        </w:rPr>
        <w:t xml:space="preserve">, </w:t>
      </w:r>
      <w:r w:rsidRPr="00093749">
        <w:rPr>
          <w:rFonts w:ascii="Calibri Light" w:hAnsi="Calibri Light" w:cs="Calibri Light"/>
          <w:i/>
          <w:iCs/>
        </w:rPr>
        <w:t xml:space="preserve">Debt — </w:t>
      </w:r>
      <w:r>
        <w:rPr>
          <w:rFonts w:ascii="Calibri Light" w:hAnsi="Calibri Light" w:cs="Calibri Light"/>
          <w:i/>
          <w:iCs/>
        </w:rPr>
        <w:t>Modifications and Extinguishments</w:t>
      </w:r>
      <w:r w:rsidRPr="00093749">
        <w:rPr>
          <w:rFonts w:ascii="Calibri Light" w:hAnsi="Calibri Light" w:cs="Calibri Light"/>
          <w:i/>
          <w:iCs/>
        </w:rPr>
        <w:t xml:space="preserve"> — </w:t>
      </w:r>
      <w:r>
        <w:rPr>
          <w:rFonts w:ascii="Calibri Light" w:hAnsi="Calibri Light" w:cs="Calibri Light"/>
          <w:i/>
          <w:iCs/>
        </w:rPr>
        <w:t>Scope and Scope Exceptions</w:t>
      </w:r>
    </w:p>
    <w:p w14:paraId="53FF8926" w14:textId="07AA9A01" w:rsidR="00F45469" w:rsidRDefault="00F45469" w:rsidP="004F2E23">
      <w:pPr>
        <w:pStyle w:val="PABullet1"/>
        <w:spacing w:before="240" w:after="240"/>
      </w:pPr>
    </w:p>
    <w:p w14:paraId="36E2C745" w14:textId="77777777" w:rsidR="00F45469" w:rsidRDefault="00F45469">
      <w:pPr>
        <w:widowControl/>
        <w:autoSpaceDE/>
        <w:autoSpaceDN/>
        <w:spacing w:after="0" w:line="240" w:lineRule="auto"/>
        <w:rPr>
          <w:rFonts w:eastAsiaTheme="minorHAnsi" w:cs="Calibri"/>
          <w:color w:val="000000"/>
          <w:szCs w:val="18"/>
          <w:shd w:val="clear" w:color="auto" w:fill="FFFFFF"/>
          <w:lang w:val="en-GB"/>
        </w:rPr>
      </w:pPr>
      <w:r>
        <w:br w:type="page"/>
      </w:r>
    </w:p>
    <w:p w14:paraId="298CE8B8" w14:textId="1DC89DC2" w:rsidR="00F45469" w:rsidRDefault="00F45469">
      <w:pPr>
        <w:widowControl/>
        <w:autoSpaceDE/>
        <w:autoSpaceDN/>
        <w:spacing w:after="0" w:line="240" w:lineRule="auto"/>
        <w:rPr>
          <w:rFonts w:eastAsiaTheme="minorHAnsi" w:cs="Calibri"/>
          <w:color w:val="000000"/>
          <w:szCs w:val="18"/>
          <w:shd w:val="clear" w:color="auto" w:fill="FFFFFF"/>
          <w:lang w:val="en-GB"/>
        </w:rPr>
      </w:pPr>
    </w:p>
    <w:p w14:paraId="4F360ABC" w14:textId="77777777" w:rsidR="00F45469" w:rsidRDefault="00F45469">
      <w:pPr>
        <w:widowControl/>
        <w:autoSpaceDE/>
        <w:autoSpaceDN/>
        <w:spacing w:after="0" w:line="240" w:lineRule="auto"/>
        <w:rPr>
          <w:rFonts w:eastAsiaTheme="minorHAnsi" w:cs="Calibri"/>
          <w:color w:val="000000"/>
          <w:szCs w:val="18"/>
          <w:shd w:val="clear" w:color="auto" w:fill="FFFFFF"/>
          <w:lang w:val="en-GB"/>
        </w:rPr>
      </w:pPr>
    </w:p>
    <w:p w14:paraId="1B00CBA9" w14:textId="77777777" w:rsidR="00F45469" w:rsidRDefault="00F45469">
      <w:pPr>
        <w:widowControl/>
        <w:autoSpaceDE/>
        <w:autoSpaceDN/>
        <w:spacing w:after="0" w:line="240" w:lineRule="auto"/>
        <w:rPr>
          <w:rFonts w:eastAsiaTheme="minorHAnsi" w:cs="Calibri"/>
          <w:color w:val="000000"/>
          <w:szCs w:val="18"/>
          <w:shd w:val="clear" w:color="auto" w:fill="FFFFFF"/>
          <w:lang w:val="en-GB"/>
        </w:rPr>
      </w:pPr>
    </w:p>
    <w:p w14:paraId="5B582E12" w14:textId="77777777" w:rsidR="00F45469" w:rsidRDefault="00F45469">
      <w:pPr>
        <w:widowControl/>
        <w:autoSpaceDE/>
        <w:autoSpaceDN/>
        <w:spacing w:after="0" w:line="240" w:lineRule="auto"/>
        <w:rPr>
          <w:rFonts w:eastAsiaTheme="minorHAnsi" w:cs="Calibri"/>
          <w:color w:val="000000"/>
          <w:szCs w:val="18"/>
          <w:shd w:val="clear" w:color="auto" w:fill="FFFFFF"/>
          <w:lang w:val="en-GB"/>
        </w:rPr>
      </w:pPr>
    </w:p>
    <w:p w14:paraId="64846058" w14:textId="77777777" w:rsidR="00F45469" w:rsidRDefault="00F45469">
      <w:pPr>
        <w:widowControl/>
        <w:autoSpaceDE/>
        <w:autoSpaceDN/>
        <w:spacing w:after="0" w:line="240" w:lineRule="auto"/>
        <w:rPr>
          <w:rFonts w:eastAsiaTheme="minorHAnsi" w:cs="Calibri"/>
          <w:color w:val="000000"/>
          <w:szCs w:val="18"/>
          <w:shd w:val="clear" w:color="auto" w:fill="FFFFFF"/>
          <w:lang w:val="en-GB"/>
        </w:rPr>
      </w:pPr>
    </w:p>
    <w:p w14:paraId="1CFF1FBD" w14:textId="77777777" w:rsidR="00F45469" w:rsidRDefault="00F45469">
      <w:pPr>
        <w:widowControl/>
        <w:autoSpaceDE/>
        <w:autoSpaceDN/>
        <w:spacing w:after="0" w:line="240" w:lineRule="auto"/>
        <w:rPr>
          <w:rFonts w:eastAsiaTheme="minorHAnsi" w:cs="Calibri"/>
          <w:color w:val="000000"/>
          <w:szCs w:val="18"/>
          <w:shd w:val="clear" w:color="auto" w:fill="FFFFFF"/>
          <w:lang w:val="en-GB"/>
        </w:rPr>
      </w:pPr>
    </w:p>
    <w:p w14:paraId="4F4632EE" w14:textId="77777777" w:rsidR="00F45469" w:rsidRDefault="00F45469">
      <w:pPr>
        <w:widowControl/>
        <w:autoSpaceDE/>
        <w:autoSpaceDN/>
        <w:spacing w:after="0" w:line="240" w:lineRule="auto"/>
        <w:rPr>
          <w:rFonts w:eastAsiaTheme="minorHAnsi" w:cs="Calibri"/>
          <w:color w:val="000000"/>
          <w:szCs w:val="18"/>
          <w:shd w:val="clear" w:color="auto" w:fill="FFFFFF"/>
          <w:lang w:val="en-GB"/>
        </w:rPr>
      </w:pPr>
    </w:p>
    <w:p w14:paraId="0E0A0C25" w14:textId="77777777" w:rsidR="00F45469" w:rsidRDefault="00F45469">
      <w:pPr>
        <w:widowControl/>
        <w:autoSpaceDE/>
        <w:autoSpaceDN/>
        <w:spacing w:after="0" w:line="240" w:lineRule="auto"/>
        <w:rPr>
          <w:rFonts w:eastAsiaTheme="minorHAnsi" w:cs="Calibri"/>
          <w:color w:val="000000"/>
          <w:szCs w:val="18"/>
          <w:shd w:val="clear" w:color="auto" w:fill="FFFFFF"/>
          <w:lang w:val="en-GB"/>
        </w:rPr>
      </w:pPr>
    </w:p>
    <w:p w14:paraId="08C45211" w14:textId="77777777" w:rsidR="00F45469" w:rsidRDefault="00F45469">
      <w:pPr>
        <w:widowControl/>
        <w:autoSpaceDE/>
        <w:autoSpaceDN/>
        <w:spacing w:after="0" w:line="240" w:lineRule="auto"/>
        <w:rPr>
          <w:rFonts w:eastAsiaTheme="minorHAnsi" w:cs="Calibri"/>
          <w:color w:val="000000"/>
          <w:szCs w:val="18"/>
          <w:shd w:val="clear" w:color="auto" w:fill="FFFFFF"/>
          <w:lang w:val="en-GB"/>
        </w:rPr>
      </w:pPr>
    </w:p>
    <w:p w14:paraId="34591619" w14:textId="77777777" w:rsidR="00F45469" w:rsidRDefault="00F45469">
      <w:pPr>
        <w:widowControl/>
        <w:autoSpaceDE/>
        <w:autoSpaceDN/>
        <w:spacing w:after="0" w:line="240" w:lineRule="auto"/>
        <w:rPr>
          <w:rFonts w:eastAsiaTheme="minorHAnsi" w:cs="Calibri"/>
          <w:color w:val="000000"/>
          <w:szCs w:val="18"/>
          <w:shd w:val="clear" w:color="auto" w:fill="FFFFFF"/>
          <w:lang w:val="en-GB"/>
        </w:rPr>
      </w:pPr>
    </w:p>
    <w:p w14:paraId="2FD52EF6" w14:textId="77777777" w:rsidR="00F45469" w:rsidRDefault="00F45469">
      <w:pPr>
        <w:widowControl/>
        <w:autoSpaceDE/>
        <w:autoSpaceDN/>
        <w:spacing w:after="0" w:line="240" w:lineRule="auto"/>
        <w:rPr>
          <w:rFonts w:eastAsiaTheme="minorHAnsi" w:cs="Calibri"/>
          <w:color w:val="000000"/>
          <w:szCs w:val="18"/>
          <w:shd w:val="clear" w:color="auto" w:fill="FFFFFF"/>
          <w:lang w:val="en-GB"/>
        </w:rPr>
      </w:pPr>
    </w:p>
    <w:p w14:paraId="1C7DCBC7" w14:textId="77777777" w:rsidR="00F45469" w:rsidRDefault="00F45469">
      <w:pPr>
        <w:widowControl/>
        <w:autoSpaceDE/>
        <w:autoSpaceDN/>
        <w:spacing w:after="0" w:line="240" w:lineRule="auto"/>
        <w:rPr>
          <w:rFonts w:eastAsiaTheme="minorHAnsi" w:cs="Calibri"/>
          <w:color w:val="000000"/>
          <w:szCs w:val="18"/>
          <w:shd w:val="clear" w:color="auto" w:fill="FFFFFF"/>
          <w:lang w:val="en-GB"/>
        </w:rPr>
      </w:pPr>
    </w:p>
    <w:p w14:paraId="0036DA9E" w14:textId="77777777" w:rsidR="00F45469" w:rsidRDefault="00F45469">
      <w:pPr>
        <w:widowControl/>
        <w:autoSpaceDE/>
        <w:autoSpaceDN/>
        <w:spacing w:after="0" w:line="240" w:lineRule="auto"/>
        <w:rPr>
          <w:rFonts w:eastAsiaTheme="minorHAnsi" w:cs="Calibri"/>
          <w:color w:val="000000"/>
          <w:szCs w:val="18"/>
          <w:shd w:val="clear" w:color="auto" w:fill="FFFFFF"/>
          <w:lang w:val="en-GB"/>
        </w:rPr>
      </w:pPr>
    </w:p>
    <w:p w14:paraId="359646A4" w14:textId="77777777" w:rsidR="00F45469" w:rsidRDefault="00F45469">
      <w:pPr>
        <w:widowControl/>
        <w:autoSpaceDE/>
        <w:autoSpaceDN/>
        <w:spacing w:after="0" w:line="240" w:lineRule="auto"/>
        <w:rPr>
          <w:rFonts w:eastAsiaTheme="minorHAnsi" w:cs="Calibri"/>
          <w:color w:val="000000"/>
          <w:szCs w:val="18"/>
          <w:shd w:val="clear" w:color="auto" w:fill="FFFFFF"/>
          <w:lang w:val="en-GB"/>
        </w:rPr>
      </w:pPr>
    </w:p>
    <w:p w14:paraId="40C5B520" w14:textId="77777777" w:rsidR="00F45469" w:rsidRDefault="00F45469">
      <w:pPr>
        <w:widowControl/>
        <w:autoSpaceDE/>
        <w:autoSpaceDN/>
        <w:spacing w:after="0" w:line="240" w:lineRule="auto"/>
        <w:rPr>
          <w:rFonts w:eastAsiaTheme="minorHAnsi" w:cs="Calibri"/>
          <w:color w:val="000000"/>
          <w:szCs w:val="18"/>
          <w:shd w:val="clear" w:color="auto" w:fill="FFFFFF"/>
          <w:lang w:val="en-GB"/>
        </w:rPr>
      </w:pPr>
    </w:p>
    <w:p w14:paraId="6006185A" w14:textId="77777777" w:rsidR="0016399C" w:rsidRDefault="0016399C" w:rsidP="004F2E23">
      <w:pPr>
        <w:pStyle w:val="PABullet1"/>
        <w:spacing w:before="240" w:after="240"/>
      </w:pPr>
    </w:p>
    <w:p w14:paraId="69087789" w14:textId="77777777" w:rsidR="00F45469" w:rsidRDefault="00F45469" w:rsidP="004F2E23">
      <w:pPr>
        <w:pStyle w:val="PABullet1"/>
        <w:spacing w:before="240" w:after="240"/>
      </w:pPr>
    </w:p>
    <w:p w14:paraId="6FC84930" w14:textId="77777777" w:rsidR="00F45469" w:rsidRDefault="00F45469" w:rsidP="004F2E23">
      <w:pPr>
        <w:pStyle w:val="PABullet1"/>
        <w:spacing w:before="240" w:after="240"/>
      </w:pPr>
    </w:p>
    <w:p w14:paraId="08F8EDFD" w14:textId="77777777" w:rsidR="00F45469" w:rsidRDefault="00F45469" w:rsidP="004F2E23">
      <w:pPr>
        <w:pStyle w:val="PABullet1"/>
        <w:spacing w:before="240" w:after="240"/>
      </w:pPr>
    </w:p>
    <w:p w14:paraId="2FD3B495" w14:textId="77777777" w:rsidR="00031ADF" w:rsidRDefault="00031ADF" w:rsidP="00F70CD0">
      <w:pPr>
        <w:spacing w:line="180" w:lineRule="atLeast"/>
        <w:ind w:right="5386"/>
        <w:rPr>
          <w:rFonts w:ascii="Calibri Light" w:hAnsi="Calibri Light" w:cs="Calibri Light"/>
          <w:b/>
          <w:sz w:val="16"/>
          <w:szCs w:val="16"/>
        </w:rPr>
      </w:pPr>
    </w:p>
    <w:p w14:paraId="33B37439" w14:textId="77777777" w:rsidR="00EB245C" w:rsidRDefault="00031ADF" w:rsidP="00F70CD0">
      <w:pPr>
        <w:spacing w:line="180" w:lineRule="atLeast"/>
        <w:ind w:right="5386"/>
        <w:rPr>
          <w:rFonts w:ascii="Calibri Light" w:hAnsi="Calibri Light" w:cs="Calibri Light"/>
          <w:b/>
          <w:sz w:val="16"/>
          <w:szCs w:val="16"/>
        </w:rPr>
      </w:pPr>
      <w:r w:rsidRPr="00493116">
        <w:rPr>
          <w:rFonts w:ascii="Calibri Light" w:hAnsi="Calibri Light" w:cs="Calibri Light"/>
          <w:noProof/>
          <w:sz w:val="20"/>
          <w:szCs w:val="20"/>
        </w:rPr>
        <w:drawing>
          <wp:anchor distT="0" distB="0" distL="114300" distR="114300" simplePos="0" relativeHeight="251671552" behindDoc="1" locked="0" layoutInCell="1" allowOverlap="1" wp14:anchorId="0A927EED" wp14:editId="36BE1ABE">
            <wp:simplePos x="0" y="0"/>
            <wp:positionH relativeFrom="margin">
              <wp:align>left</wp:align>
            </wp:positionH>
            <wp:positionV relativeFrom="paragraph">
              <wp:posOffset>4179</wp:posOffset>
            </wp:positionV>
            <wp:extent cx="1828800" cy="351790"/>
            <wp:effectExtent l="0" t="0" r="0" b="0"/>
            <wp:wrapTight wrapText="bothSides">
              <wp:wrapPolygon edited="0">
                <wp:start x="0" y="0"/>
                <wp:lineTo x="0" y="19884"/>
                <wp:lineTo x="21375" y="19884"/>
                <wp:lineTo x="21375" y="7018"/>
                <wp:lineTo x="168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351790"/>
                    </a:xfrm>
                    <a:prstGeom prst="rect">
                      <a:avLst/>
                    </a:prstGeom>
                    <a:noFill/>
                    <a:ln>
                      <a:noFill/>
                    </a:ln>
                  </pic:spPr>
                </pic:pic>
              </a:graphicData>
            </a:graphic>
          </wp:anchor>
        </w:drawing>
      </w:r>
    </w:p>
    <w:p w14:paraId="4082866F" w14:textId="77777777" w:rsidR="00EB245C" w:rsidRDefault="00EB245C" w:rsidP="00F70CD0">
      <w:pPr>
        <w:spacing w:line="180" w:lineRule="atLeast"/>
        <w:ind w:right="5386"/>
        <w:rPr>
          <w:rFonts w:ascii="Calibri Light" w:hAnsi="Calibri Light" w:cs="Calibri Light"/>
          <w:b/>
          <w:sz w:val="16"/>
          <w:szCs w:val="16"/>
        </w:rPr>
      </w:pPr>
    </w:p>
    <w:p w14:paraId="7520FAAC" w14:textId="6A6C34E0" w:rsidR="000E7C6E" w:rsidRPr="005A24CC" w:rsidRDefault="000E7C6E" w:rsidP="00F70CD0">
      <w:pPr>
        <w:spacing w:line="180" w:lineRule="atLeast"/>
        <w:ind w:right="5386"/>
        <w:rPr>
          <w:rFonts w:ascii="Calibri Light" w:hAnsi="Calibri Light" w:cs="Calibri Light"/>
          <w:b/>
          <w:sz w:val="16"/>
          <w:szCs w:val="16"/>
        </w:rPr>
      </w:pPr>
      <w:r w:rsidRPr="005A24CC">
        <w:rPr>
          <w:rFonts w:ascii="Calibri Light" w:hAnsi="Calibri Light" w:cs="Calibri Light"/>
          <w:b/>
          <w:sz w:val="16"/>
          <w:szCs w:val="16"/>
        </w:rPr>
        <w:t>About Deloitte</w:t>
      </w:r>
    </w:p>
    <w:p w14:paraId="0D3D9791" w14:textId="7433A818" w:rsidR="000E7C6E" w:rsidRPr="005A24CC" w:rsidRDefault="00F73AE9" w:rsidP="00F70CD0">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Deloitte refers to one or more of Deloitte Touche Tohmatsu Limited, a UK private company limited by guarantee (“DTTL”), its network of member firms, and their related entities. DTTL and each of its member firms are legally separate and independent entities. DTTL (also referred to as “Deloitte Global”) does not provide services to clients. In the United States, Deloitte refers to one or more of the US member firms of DTTL, their related entities that operate using the “Deloitte” name in the United States and their respective affiliates. Certain services may not be available to attest clients under the rules and regulations of public accounting. Please see </w:t>
      </w:r>
      <w:hyperlink r:id="rId31" w:history="1">
        <w:r w:rsidR="00391875" w:rsidRPr="005A24CC">
          <w:rPr>
            <w:rStyle w:val="Hyperlink"/>
            <w:rFonts w:ascii="Calibri Light" w:eastAsia="Verdana" w:hAnsi="Calibri Light" w:cs="Calibri Light"/>
            <w:sz w:val="16"/>
            <w:szCs w:val="16"/>
          </w:rPr>
          <w:t>www.deloitte.com/about</w:t>
        </w:r>
      </w:hyperlink>
      <w:r w:rsidRPr="005A24CC">
        <w:rPr>
          <w:rFonts w:ascii="Calibri Light" w:hAnsi="Calibri Light" w:cs="Calibri Light"/>
          <w:sz w:val="16"/>
          <w:szCs w:val="16"/>
        </w:rPr>
        <w:t xml:space="preserve"> to learn more about our global network of member firms.</w:t>
      </w:r>
    </w:p>
    <w:p w14:paraId="0EEC4B8D" w14:textId="5B135DCB" w:rsidR="000E7C6E" w:rsidRPr="005A24CC" w:rsidRDefault="000E7C6E" w:rsidP="00030E74">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Copyright © </w:t>
      </w:r>
      <w:r w:rsidR="009F62C2" w:rsidRPr="005A24CC">
        <w:rPr>
          <w:rFonts w:ascii="Calibri Light" w:hAnsi="Calibri Light" w:cs="Calibri Light"/>
          <w:sz w:val="16"/>
          <w:szCs w:val="16"/>
        </w:rPr>
        <w:t>202</w:t>
      </w:r>
      <w:r w:rsidR="006A5B50">
        <w:rPr>
          <w:rFonts w:ascii="Calibri Light" w:hAnsi="Calibri Light" w:cs="Calibri Light"/>
          <w:sz w:val="16"/>
          <w:szCs w:val="16"/>
        </w:rPr>
        <w:t>4</w:t>
      </w:r>
      <w:r w:rsidR="009F62C2" w:rsidRPr="005A24CC">
        <w:rPr>
          <w:rFonts w:ascii="Calibri Light" w:hAnsi="Calibri Light" w:cs="Calibri Light"/>
          <w:sz w:val="16"/>
          <w:szCs w:val="16"/>
        </w:rPr>
        <w:t xml:space="preserve"> </w:t>
      </w:r>
      <w:r w:rsidRPr="005A24CC">
        <w:rPr>
          <w:rFonts w:ascii="Calibri Light" w:hAnsi="Calibri Light" w:cs="Calibri Light"/>
          <w:sz w:val="16"/>
          <w:szCs w:val="16"/>
        </w:rPr>
        <w:t>Deloitte Development LLC. All rights reserved.</w:t>
      </w:r>
    </w:p>
    <w:p w14:paraId="1A1B2AB4" w14:textId="77777777" w:rsidR="00E668C3" w:rsidRPr="005A24CC" w:rsidRDefault="00E668C3" w:rsidP="00030E74">
      <w:pPr>
        <w:pStyle w:val="Legaltext"/>
        <w:ind w:right="2700"/>
        <w:rPr>
          <w:rFonts w:ascii="Calibri Light" w:hAnsi="Calibri Light" w:cs="Calibri Light"/>
          <w:color w:val="000000" w:themeColor="text1"/>
          <w:sz w:val="16"/>
          <w:szCs w:val="16"/>
          <w:lang w:val="en-US"/>
        </w:rPr>
      </w:pPr>
      <w:r w:rsidRPr="005A24CC">
        <w:rPr>
          <w:rFonts w:ascii="Calibri Light" w:hAnsi="Calibri Light" w:cs="Calibri Light"/>
          <w:color w:val="000000" w:themeColor="text1"/>
          <w:sz w:val="16"/>
          <w:szCs w:val="16"/>
          <w:lang w:val="en-US"/>
        </w:rPr>
        <w:t>Member of Deloitte Touche Tohmatsu Limited</w:t>
      </w:r>
    </w:p>
    <w:sectPr w:rsidR="00E668C3" w:rsidRPr="005A24CC" w:rsidSect="00FD4ACE">
      <w:headerReference w:type="default" r:id="rId32"/>
      <w:footerReference w:type="default" r:id="rId3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68231" w14:textId="77777777" w:rsidR="00331FEA" w:rsidRDefault="00331FEA" w:rsidP="00C612CD">
      <w:r>
        <w:separator/>
      </w:r>
    </w:p>
    <w:p w14:paraId="6B8D4C64" w14:textId="77777777" w:rsidR="00331FEA" w:rsidRDefault="00331FEA" w:rsidP="00C612CD"/>
  </w:endnote>
  <w:endnote w:type="continuationSeparator" w:id="0">
    <w:p w14:paraId="12FFA850" w14:textId="77777777" w:rsidR="00331FEA" w:rsidRDefault="00331FEA" w:rsidP="00C612CD">
      <w:r>
        <w:continuationSeparator/>
      </w:r>
    </w:p>
    <w:p w14:paraId="74E8B11E" w14:textId="77777777" w:rsidR="00331FEA" w:rsidRDefault="00331FEA" w:rsidP="00C612CD"/>
  </w:endnote>
  <w:endnote w:type="continuationNotice" w:id="1">
    <w:p w14:paraId="2C866020" w14:textId="77777777" w:rsidR="00331FEA" w:rsidRDefault="00331FEA"/>
    <w:p w14:paraId="3A228218" w14:textId="77777777" w:rsidR="00331FEA" w:rsidRDefault="00331F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rutiger Next Pro Light">
    <w:altName w:val="Arial"/>
    <w:panose1 w:val="00000000000000000000"/>
    <w:charset w:val="00"/>
    <w:family w:val="swiss"/>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806340"/>
      <w:docPartObj>
        <w:docPartGallery w:val="Page Numbers (Bottom of Page)"/>
        <w:docPartUnique/>
      </w:docPartObj>
    </w:sdtPr>
    <w:sdtEndPr>
      <w:rPr>
        <w:rFonts w:ascii="Calibri Light" w:hAnsi="Calibri Light" w:cs="Calibri Light"/>
        <w:noProof/>
        <w:sz w:val="16"/>
      </w:rPr>
    </w:sdtEndPr>
    <w:sdtContent>
      <w:p w14:paraId="4C30DF31" w14:textId="77777777" w:rsidR="004D475B" w:rsidRPr="00C72910" w:rsidRDefault="004D475B">
        <w:pPr>
          <w:pStyle w:val="Footer"/>
          <w:rPr>
            <w:rFonts w:ascii="Calibri Light" w:hAnsi="Calibri Light" w:cs="Calibri Light"/>
            <w:sz w:val="16"/>
          </w:rPr>
        </w:pPr>
        <w:r w:rsidRPr="00C72910">
          <w:rPr>
            <w:rFonts w:ascii="Calibri Light" w:hAnsi="Calibri Light" w:cs="Calibri Light"/>
            <w:sz w:val="16"/>
          </w:rPr>
          <w:fldChar w:fldCharType="begin"/>
        </w:r>
        <w:r w:rsidRPr="00C72910">
          <w:rPr>
            <w:rFonts w:ascii="Calibri Light" w:hAnsi="Calibri Light" w:cs="Calibri Light"/>
            <w:sz w:val="16"/>
          </w:rPr>
          <w:instrText xml:space="preserve"> PAGE   \* MERGEFORMAT </w:instrText>
        </w:r>
        <w:r w:rsidRPr="00C72910">
          <w:rPr>
            <w:rFonts w:ascii="Calibri Light" w:hAnsi="Calibri Light" w:cs="Calibri Light"/>
            <w:sz w:val="16"/>
          </w:rPr>
          <w:fldChar w:fldCharType="separate"/>
        </w:r>
        <w:r w:rsidRPr="00C72910">
          <w:rPr>
            <w:rFonts w:ascii="Calibri Light" w:hAnsi="Calibri Light" w:cs="Calibri Light"/>
            <w:noProof/>
            <w:sz w:val="16"/>
          </w:rPr>
          <w:t>6</w:t>
        </w:r>
        <w:r w:rsidRPr="00C72910">
          <w:rPr>
            <w:rFonts w:ascii="Calibri Light" w:hAnsi="Calibri Light" w:cs="Calibri Light"/>
            <w:noProof/>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FED0B" w14:textId="77777777" w:rsidR="00331FEA" w:rsidRDefault="00331FEA" w:rsidP="00C612CD">
      <w:r>
        <w:separator/>
      </w:r>
    </w:p>
  </w:footnote>
  <w:footnote w:type="continuationSeparator" w:id="0">
    <w:p w14:paraId="1F7B3854" w14:textId="77777777" w:rsidR="00331FEA" w:rsidRDefault="00331FEA" w:rsidP="00C612CD">
      <w:r>
        <w:continuationSeparator/>
      </w:r>
    </w:p>
  </w:footnote>
  <w:footnote w:type="continuationNotice" w:id="1">
    <w:p w14:paraId="2FAAD847" w14:textId="77777777" w:rsidR="00331FEA" w:rsidRPr="00DF1F95" w:rsidRDefault="00331FEA" w:rsidP="00DF1F95">
      <w:pPr>
        <w:pStyle w:val="Footer"/>
      </w:pPr>
    </w:p>
  </w:footnote>
  <w:footnote w:id="2">
    <w:p w14:paraId="7A965C10" w14:textId="2BC9D136" w:rsidR="004D475B" w:rsidRDefault="004D475B" w:rsidP="00302B42">
      <w:pPr>
        <w:pStyle w:val="FootnoteText"/>
        <w:rPr>
          <w:rFonts w:ascii="Calibri Light" w:hAnsi="Calibri Light" w:cs="Calibri Light"/>
          <w:szCs w:val="16"/>
        </w:rPr>
      </w:pPr>
      <w:r w:rsidRPr="00E90D62">
        <w:rPr>
          <w:rStyle w:val="FootnoteReference"/>
          <w:rFonts w:ascii="Calibri Light" w:hAnsi="Calibri Light" w:cs="Calibri Light"/>
          <w:szCs w:val="16"/>
        </w:rPr>
        <w:footnoteRef/>
      </w:r>
      <w:r w:rsidRPr="00E90D62">
        <w:rPr>
          <w:rStyle w:val="FootnoteReference"/>
          <w:rFonts w:ascii="Calibri Light" w:hAnsi="Calibri Light" w:cs="Calibri Light"/>
          <w:szCs w:val="16"/>
        </w:rPr>
        <w:t xml:space="preserve"> </w:t>
      </w:r>
      <w:r w:rsidRPr="00E90D62">
        <w:rPr>
          <w:rStyle w:val="FootnoteReference"/>
          <w:rFonts w:ascii="Calibri Light" w:hAnsi="Calibri Light" w:cs="Calibri Light"/>
          <w:szCs w:val="16"/>
        </w:rPr>
        <w:tab/>
      </w:r>
      <w:r w:rsidRPr="00E90D62">
        <w:rPr>
          <w:rStyle w:val="FootnoteReference"/>
          <w:rFonts w:ascii="Calibri Light" w:hAnsi="Calibri Light" w:cs="Calibri Light"/>
          <w:szCs w:val="16"/>
          <w:vertAlign w:val="baseline"/>
        </w:rPr>
        <w:t>Users complete framing questions within the Checklist in the Deloitte Disclosure Analytics suite to</w:t>
      </w:r>
      <w:r w:rsidR="00CC2294">
        <w:rPr>
          <w:rFonts w:ascii="Calibri Light" w:hAnsi="Calibri Light" w:cs="Calibri Light"/>
          <w:szCs w:val="16"/>
          <w:lang w:val="en-US"/>
        </w:rPr>
        <w:t xml:space="preserve"> include within its</w:t>
      </w:r>
      <w:r w:rsidRPr="00E90D62">
        <w:rPr>
          <w:rStyle w:val="FootnoteReference"/>
          <w:rFonts w:ascii="Calibri Light" w:hAnsi="Calibri Light" w:cs="Calibri Light"/>
          <w:szCs w:val="16"/>
          <w:vertAlign w:val="baseline"/>
        </w:rPr>
        <w:t xml:space="preserve"> scope</w:t>
      </w:r>
      <w:r w:rsidR="00CC2294">
        <w:rPr>
          <w:rStyle w:val="FootnoteReference"/>
          <w:rFonts w:ascii="Calibri Light" w:hAnsi="Calibri Light" w:cs="Calibri Light"/>
          <w:szCs w:val="16"/>
          <w:vertAlign w:val="baseline"/>
          <w:lang w:val="en-US"/>
        </w:rPr>
        <w:t>,</w:t>
      </w:r>
      <w:r w:rsidRPr="00E90D62">
        <w:rPr>
          <w:rStyle w:val="FootnoteReference"/>
          <w:rFonts w:ascii="Calibri Light" w:hAnsi="Calibri Light" w:cs="Calibri Light"/>
          <w:szCs w:val="16"/>
          <w:vertAlign w:val="baseline"/>
        </w:rPr>
        <w:t xml:space="preserve"> Topics and Subtopics into the checklist based on what is applicable for the entity.</w:t>
      </w:r>
    </w:p>
    <w:p w14:paraId="786BC547" w14:textId="63B8E054" w:rsidR="004A7988" w:rsidRPr="00E90D62" w:rsidRDefault="004A7988" w:rsidP="00302B42">
      <w:pPr>
        <w:pStyle w:val="FootnoteText"/>
        <w:rPr>
          <w:szCs w:val="16"/>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61FF" w14:textId="31AE9845" w:rsidR="00BE3634" w:rsidRPr="001F7812" w:rsidRDefault="001F7812" w:rsidP="001F7812">
    <w:pPr>
      <w:pStyle w:val="DeloitteHeaderFooter"/>
      <w:spacing w:after="0"/>
      <w:jc w:val="right"/>
      <w:rPr>
        <w:rFonts w:ascii="Calibri Light" w:hAnsi="Calibri Light" w:cs="Calibri Light"/>
      </w:rPr>
    </w:pPr>
    <w:r w:rsidRPr="001F7812">
      <w:rPr>
        <w:rFonts w:ascii="Calibri Light" w:hAnsi="Calibri Light" w:cs="Calibri Light"/>
      </w:rPr>
      <w:t>U.S. GAAP Checklist Q</w:t>
    </w:r>
    <w:r w:rsidR="003A0203">
      <w:rPr>
        <w:rFonts w:ascii="Calibri Light" w:hAnsi="Calibri Light" w:cs="Calibri Light"/>
      </w:rPr>
      <w:t>4</w:t>
    </w:r>
    <w:r w:rsidRPr="001F7812">
      <w:rPr>
        <w:rFonts w:ascii="Calibri Light" w:hAnsi="Calibri Light" w:cs="Calibri Light"/>
      </w:rPr>
      <w:t xml:space="preserve"> </w:t>
    </w:r>
    <w:r w:rsidR="003A0203">
      <w:rPr>
        <w:rFonts w:ascii="Calibri Light" w:hAnsi="Calibri Light" w:cs="Calibri Light"/>
      </w:rPr>
      <w:t>December</w:t>
    </w:r>
    <w:r w:rsidRPr="001F7812">
      <w:rPr>
        <w:rFonts w:ascii="Calibri Light" w:hAnsi="Calibri Light" w:cs="Calibri Light"/>
      </w:rPr>
      <w:t xml:space="preserve"> 202</w:t>
    </w:r>
    <w:r w:rsidR="006A5B50">
      <w:rPr>
        <w:rFonts w:ascii="Calibri Light" w:hAnsi="Calibri Light" w:cs="Calibri Light"/>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630C"/>
    <w:multiLevelType w:val="hybridMultilevel"/>
    <w:tmpl w:val="CFAC8764"/>
    <w:lvl w:ilvl="0" w:tplc="7BDE5342">
      <w:start w:val="1"/>
      <w:numFmt w:val="bullet"/>
      <w:lvlText w:val=""/>
      <w:lvlJc w:val="left"/>
      <w:pPr>
        <w:ind w:left="1800" w:hanging="360"/>
      </w:pPr>
      <w:rPr>
        <w:rFonts w:ascii="Symbol" w:hAnsi="Symbol" w:hint="default"/>
        <w:color w:val="auto"/>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88B7C35"/>
    <w:multiLevelType w:val="hybridMultilevel"/>
    <w:tmpl w:val="E9EA51DE"/>
    <w:lvl w:ilvl="0" w:tplc="0FC441C8">
      <w:start w:val="1"/>
      <w:numFmt w:val="lowerLetter"/>
      <w:pStyle w:val="PAAlpha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A61603A"/>
    <w:multiLevelType w:val="hybridMultilevel"/>
    <w:tmpl w:val="CB6C872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04554"/>
    <w:multiLevelType w:val="hybridMultilevel"/>
    <w:tmpl w:val="BB66B4DC"/>
    <w:lvl w:ilvl="0" w:tplc="77022CE2">
      <w:numFmt w:val="bullet"/>
      <w:lvlText w:val=""/>
      <w:lvlJc w:val="left"/>
      <w:pPr>
        <w:ind w:left="480" w:hanging="360"/>
      </w:pPr>
      <w:rPr>
        <w:rFonts w:ascii="Symbol" w:eastAsia="Symbol" w:hAnsi="Symbol" w:cs="Symbol" w:hint="default"/>
        <w:w w:val="100"/>
        <w:sz w:val="18"/>
        <w:szCs w:val="18"/>
      </w:rPr>
    </w:lvl>
    <w:lvl w:ilvl="1" w:tplc="4F7A5AEC">
      <w:numFmt w:val="bullet"/>
      <w:lvlText w:val=""/>
      <w:lvlJc w:val="left"/>
      <w:pPr>
        <w:ind w:left="820" w:hanging="360"/>
      </w:pPr>
      <w:rPr>
        <w:rFonts w:ascii="Symbol" w:eastAsia="Symbol" w:hAnsi="Symbol" w:cs="Symbol" w:hint="default"/>
        <w:w w:val="100"/>
        <w:sz w:val="18"/>
        <w:szCs w:val="18"/>
      </w:rPr>
    </w:lvl>
    <w:lvl w:ilvl="2" w:tplc="EE9EA7EC">
      <w:numFmt w:val="bullet"/>
      <w:pStyle w:val="PAForExampleBullets"/>
      <w:lvlText w:val=""/>
      <w:lvlJc w:val="left"/>
      <w:pPr>
        <w:ind w:left="1200" w:hanging="360"/>
      </w:pPr>
      <w:rPr>
        <w:rFonts w:ascii="Symbol" w:eastAsia="Symbol" w:hAnsi="Symbol" w:cs="Symbol" w:hint="default"/>
        <w:w w:val="100"/>
        <w:sz w:val="18"/>
        <w:szCs w:val="18"/>
      </w:rPr>
    </w:lvl>
    <w:lvl w:ilvl="3" w:tplc="3C760CCA">
      <w:numFmt w:val="bullet"/>
      <w:lvlText w:val="•"/>
      <w:lvlJc w:val="left"/>
      <w:pPr>
        <w:ind w:left="2425" w:hanging="360"/>
      </w:pPr>
      <w:rPr>
        <w:rFonts w:hint="default"/>
      </w:rPr>
    </w:lvl>
    <w:lvl w:ilvl="4" w:tplc="00C03086">
      <w:numFmt w:val="bullet"/>
      <w:lvlText w:val="•"/>
      <w:lvlJc w:val="left"/>
      <w:pPr>
        <w:ind w:left="3650" w:hanging="360"/>
      </w:pPr>
      <w:rPr>
        <w:rFonts w:hint="default"/>
      </w:rPr>
    </w:lvl>
    <w:lvl w:ilvl="5" w:tplc="DEE22E72">
      <w:numFmt w:val="bullet"/>
      <w:lvlText w:val="•"/>
      <w:lvlJc w:val="left"/>
      <w:pPr>
        <w:ind w:left="4875" w:hanging="360"/>
      </w:pPr>
      <w:rPr>
        <w:rFonts w:hint="default"/>
      </w:rPr>
    </w:lvl>
    <w:lvl w:ilvl="6" w:tplc="397E00BA">
      <w:numFmt w:val="bullet"/>
      <w:lvlText w:val="•"/>
      <w:lvlJc w:val="left"/>
      <w:pPr>
        <w:ind w:left="6100" w:hanging="360"/>
      </w:pPr>
      <w:rPr>
        <w:rFonts w:hint="default"/>
      </w:rPr>
    </w:lvl>
    <w:lvl w:ilvl="7" w:tplc="4A9A5B52">
      <w:numFmt w:val="bullet"/>
      <w:lvlText w:val="•"/>
      <w:lvlJc w:val="left"/>
      <w:pPr>
        <w:ind w:left="7325" w:hanging="360"/>
      </w:pPr>
      <w:rPr>
        <w:rFonts w:hint="default"/>
      </w:rPr>
    </w:lvl>
    <w:lvl w:ilvl="8" w:tplc="C324B4FE">
      <w:numFmt w:val="bullet"/>
      <w:lvlText w:val="•"/>
      <w:lvlJc w:val="left"/>
      <w:pPr>
        <w:ind w:left="8550" w:hanging="360"/>
      </w:pPr>
      <w:rPr>
        <w:rFonts w:hint="default"/>
      </w:rPr>
    </w:lvl>
  </w:abstractNum>
  <w:abstractNum w:abstractNumId="4" w15:restartNumberingAfterBreak="0">
    <w:nsid w:val="1BEB3945"/>
    <w:multiLevelType w:val="hybridMultilevel"/>
    <w:tmpl w:val="1A800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852876"/>
    <w:multiLevelType w:val="hybridMultilevel"/>
    <w:tmpl w:val="6776A158"/>
    <w:lvl w:ilvl="0" w:tplc="297AA1B2">
      <w:start w:val="1"/>
      <w:numFmt w:val="decimal"/>
      <w:pStyle w:val="PATable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F946DA"/>
    <w:multiLevelType w:val="hybridMultilevel"/>
    <w:tmpl w:val="C4FE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3E08B0"/>
    <w:multiLevelType w:val="hybridMultilevel"/>
    <w:tmpl w:val="C6705D8C"/>
    <w:lvl w:ilvl="0" w:tplc="28268F3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B41A85"/>
    <w:multiLevelType w:val="hybridMultilevel"/>
    <w:tmpl w:val="D83278A0"/>
    <w:lvl w:ilvl="0" w:tplc="352E8E56">
      <w:start w:val="1"/>
      <w:numFmt w:val="decimal"/>
      <w:pStyle w:val="PANumbered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311954DB"/>
    <w:multiLevelType w:val="hybridMultilevel"/>
    <w:tmpl w:val="43C07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FC300A"/>
    <w:multiLevelType w:val="hybridMultilevel"/>
    <w:tmpl w:val="AA728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8B0C86"/>
    <w:multiLevelType w:val="hybridMultilevel"/>
    <w:tmpl w:val="252EC4B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024CFA"/>
    <w:multiLevelType w:val="multilevel"/>
    <w:tmpl w:val="AD9C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1C3DD2"/>
    <w:multiLevelType w:val="hybridMultilevel"/>
    <w:tmpl w:val="FBA82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7F1BB7"/>
    <w:multiLevelType w:val="hybridMultilevel"/>
    <w:tmpl w:val="1B5CF7FA"/>
    <w:lvl w:ilvl="0" w:tplc="FC1C5F8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CE7B02"/>
    <w:multiLevelType w:val="hybridMultilevel"/>
    <w:tmpl w:val="D9646E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E0A65C8"/>
    <w:multiLevelType w:val="hybridMultilevel"/>
    <w:tmpl w:val="210420A2"/>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2E53363"/>
    <w:multiLevelType w:val="multilevel"/>
    <w:tmpl w:val="4C00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E54AE7"/>
    <w:multiLevelType w:val="multilevel"/>
    <w:tmpl w:val="8F24FC0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19" w15:restartNumberingAfterBreak="0">
    <w:nsid w:val="755D2F0E"/>
    <w:multiLevelType w:val="hybridMultilevel"/>
    <w:tmpl w:val="E3BA1A54"/>
    <w:lvl w:ilvl="0" w:tplc="4822D86E">
      <w:start w:val="1"/>
      <w:numFmt w:val="lowerLetter"/>
      <w:pStyle w:val="PATableAlpha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F4533C"/>
    <w:multiLevelType w:val="hybridMultilevel"/>
    <w:tmpl w:val="59243AF2"/>
    <w:lvl w:ilvl="0" w:tplc="C718A0BA">
      <w:start w:val="1"/>
      <w:numFmt w:val="bullet"/>
      <w:pStyle w:val="PABulletLink75IND"/>
      <w:lvlText w:val=""/>
      <w:lvlJc w:val="left"/>
      <w:pPr>
        <w:ind w:left="720" w:hanging="360"/>
      </w:pPr>
      <w:rPr>
        <w:rFonts w:ascii="Symbol" w:hAnsi="Symbol" w:hint="default"/>
        <w:color w:val="62B5E5" w:themeColor="accent3"/>
      </w:rPr>
    </w:lvl>
    <w:lvl w:ilvl="1" w:tplc="3842A62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034D17"/>
    <w:multiLevelType w:val="hybridMultilevel"/>
    <w:tmpl w:val="F3B4D06E"/>
    <w:lvl w:ilvl="0" w:tplc="A6F6CF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E13368"/>
    <w:multiLevelType w:val="hybridMultilevel"/>
    <w:tmpl w:val="237E07AC"/>
    <w:lvl w:ilvl="0" w:tplc="B354181E">
      <w:start w:val="1"/>
      <w:numFmt w:val="bullet"/>
      <w:pStyle w:val="PABullet2"/>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8255137">
    <w:abstractNumId w:val="18"/>
  </w:num>
  <w:num w:numId="2" w16cid:durableId="171577336">
    <w:abstractNumId w:val="20"/>
  </w:num>
  <w:num w:numId="3" w16cid:durableId="347876909">
    <w:abstractNumId w:val="1"/>
  </w:num>
  <w:num w:numId="4" w16cid:durableId="815535966">
    <w:abstractNumId w:val="22"/>
  </w:num>
  <w:num w:numId="5" w16cid:durableId="794913274">
    <w:abstractNumId w:val="3"/>
  </w:num>
  <w:num w:numId="6" w16cid:durableId="691496523">
    <w:abstractNumId w:val="8"/>
  </w:num>
  <w:num w:numId="7" w16cid:durableId="258216739">
    <w:abstractNumId w:val="19"/>
  </w:num>
  <w:num w:numId="8" w16cid:durableId="169956396">
    <w:abstractNumId w:val="5"/>
  </w:num>
  <w:num w:numId="9" w16cid:durableId="766584667">
    <w:abstractNumId w:val="0"/>
  </w:num>
  <w:num w:numId="10" w16cid:durableId="1182359706">
    <w:abstractNumId w:val="21"/>
  </w:num>
  <w:num w:numId="11" w16cid:durableId="161628548">
    <w:abstractNumId w:val="7"/>
  </w:num>
  <w:num w:numId="12" w16cid:durableId="145363864">
    <w:abstractNumId w:val="11"/>
  </w:num>
  <w:num w:numId="13" w16cid:durableId="1050574019">
    <w:abstractNumId w:val="2"/>
  </w:num>
  <w:num w:numId="14" w16cid:durableId="1572736980">
    <w:abstractNumId w:val="12"/>
  </w:num>
  <w:num w:numId="15" w16cid:durableId="382292228">
    <w:abstractNumId w:val="13"/>
  </w:num>
  <w:num w:numId="16" w16cid:durableId="1481270453">
    <w:abstractNumId w:val="6"/>
  </w:num>
  <w:num w:numId="17" w16cid:durableId="1846089193">
    <w:abstractNumId w:val="9"/>
  </w:num>
  <w:num w:numId="18" w16cid:durableId="2110421879">
    <w:abstractNumId w:val="14"/>
  </w:num>
  <w:num w:numId="19" w16cid:durableId="1999652224">
    <w:abstractNumId w:val="10"/>
  </w:num>
  <w:num w:numId="20" w16cid:durableId="2010205548">
    <w:abstractNumId w:val="17"/>
  </w:num>
  <w:num w:numId="21" w16cid:durableId="341321538">
    <w:abstractNumId w:val="16"/>
  </w:num>
  <w:num w:numId="22" w16cid:durableId="2072338761">
    <w:abstractNumId w:val="15"/>
  </w:num>
  <w:num w:numId="23" w16cid:durableId="1546258907">
    <w:abstractNumId w:val="20"/>
  </w:num>
  <w:num w:numId="24" w16cid:durableId="1441802415">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2CD"/>
    <w:rsid w:val="000005C4"/>
    <w:rsid w:val="000007FB"/>
    <w:rsid w:val="000008F6"/>
    <w:rsid w:val="00001454"/>
    <w:rsid w:val="0000205D"/>
    <w:rsid w:val="0000219F"/>
    <w:rsid w:val="00003546"/>
    <w:rsid w:val="00003954"/>
    <w:rsid w:val="00003C27"/>
    <w:rsid w:val="00004239"/>
    <w:rsid w:val="0000482D"/>
    <w:rsid w:val="00004C40"/>
    <w:rsid w:val="00004E6B"/>
    <w:rsid w:val="00005603"/>
    <w:rsid w:val="000059C1"/>
    <w:rsid w:val="00005EDC"/>
    <w:rsid w:val="000061C3"/>
    <w:rsid w:val="00006293"/>
    <w:rsid w:val="0000635F"/>
    <w:rsid w:val="00006D68"/>
    <w:rsid w:val="00007393"/>
    <w:rsid w:val="000074DB"/>
    <w:rsid w:val="000077B4"/>
    <w:rsid w:val="00010799"/>
    <w:rsid w:val="000109FD"/>
    <w:rsid w:val="00010C19"/>
    <w:rsid w:val="00010C47"/>
    <w:rsid w:val="0001126A"/>
    <w:rsid w:val="00012A5D"/>
    <w:rsid w:val="000135AA"/>
    <w:rsid w:val="0001378C"/>
    <w:rsid w:val="00013C4B"/>
    <w:rsid w:val="00014E25"/>
    <w:rsid w:val="000151BC"/>
    <w:rsid w:val="00015790"/>
    <w:rsid w:val="00015D6A"/>
    <w:rsid w:val="000160D7"/>
    <w:rsid w:val="000164B5"/>
    <w:rsid w:val="00016912"/>
    <w:rsid w:val="00016BE4"/>
    <w:rsid w:val="000177E8"/>
    <w:rsid w:val="00017E2C"/>
    <w:rsid w:val="000207E8"/>
    <w:rsid w:val="00020879"/>
    <w:rsid w:val="000209F4"/>
    <w:rsid w:val="00021275"/>
    <w:rsid w:val="0002127D"/>
    <w:rsid w:val="00021618"/>
    <w:rsid w:val="000219C6"/>
    <w:rsid w:val="0002329F"/>
    <w:rsid w:val="000247CD"/>
    <w:rsid w:val="00024A1E"/>
    <w:rsid w:val="0002568F"/>
    <w:rsid w:val="00025D7C"/>
    <w:rsid w:val="00026307"/>
    <w:rsid w:val="000271F4"/>
    <w:rsid w:val="000272D6"/>
    <w:rsid w:val="00027786"/>
    <w:rsid w:val="00027B67"/>
    <w:rsid w:val="00027C5A"/>
    <w:rsid w:val="00030185"/>
    <w:rsid w:val="00030805"/>
    <w:rsid w:val="00030A4D"/>
    <w:rsid w:val="00030DE7"/>
    <w:rsid w:val="00030E74"/>
    <w:rsid w:val="00031512"/>
    <w:rsid w:val="00031904"/>
    <w:rsid w:val="00031ADF"/>
    <w:rsid w:val="00031DF4"/>
    <w:rsid w:val="00032814"/>
    <w:rsid w:val="00032897"/>
    <w:rsid w:val="000329B6"/>
    <w:rsid w:val="000334B2"/>
    <w:rsid w:val="000336D0"/>
    <w:rsid w:val="00034735"/>
    <w:rsid w:val="0003504C"/>
    <w:rsid w:val="000357A1"/>
    <w:rsid w:val="00036FD5"/>
    <w:rsid w:val="0004076D"/>
    <w:rsid w:val="000408E6"/>
    <w:rsid w:val="00040B25"/>
    <w:rsid w:val="00041761"/>
    <w:rsid w:val="00041BA1"/>
    <w:rsid w:val="00041BAB"/>
    <w:rsid w:val="00042E65"/>
    <w:rsid w:val="0004337F"/>
    <w:rsid w:val="000435EA"/>
    <w:rsid w:val="00045186"/>
    <w:rsid w:val="00045BD9"/>
    <w:rsid w:val="00045C76"/>
    <w:rsid w:val="00046F65"/>
    <w:rsid w:val="00047C92"/>
    <w:rsid w:val="00050281"/>
    <w:rsid w:val="000504BA"/>
    <w:rsid w:val="0005105C"/>
    <w:rsid w:val="00052069"/>
    <w:rsid w:val="0005312D"/>
    <w:rsid w:val="00053650"/>
    <w:rsid w:val="00053974"/>
    <w:rsid w:val="00053E39"/>
    <w:rsid w:val="00054916"/>
    <w:rsid w:val="00055344"/>
    <w:rsid w:val="00055478"/>
    <w:rsid w:val="00055BF5"/>
    <w:rsid w:val="00055D52"/>
    <w:rsid w:val="00055EEE"/>
    <w:rsid w:val="00055FBC"/>
    <w:rsid w:val="000564F1"/>
    <w:rsid w:val="00056AA1"/>
    <w:rsid w:val="00056D90"/>
    <w:rsid w:val="00056E3D"/>
    <w:rsid w:val="00057ADC"/>
    <w:rsid w:val="00060831"/>
    <w:rsid w:val="0006097F"/>
    <w:rsid w:val="00060AEC"/>
    <w:rsid w:val="00061E9B"/>
    <w:rsid w:val="000620DC"/>
    <w:rsid w:val="00062200"/>
    <w:rsid w:val="00062480"/>
    <w:rsid w:val="0006300A"/>
    <w:rsid w:val="00063DBC"/>
    <w:rsid w:val="00063F0E"/>
    <w:rsid w:val="0006522D"/>
    <w:rsid w:val="0006552B"/>
    <w:rsid w:val="0006575C"/>
    <w:rsid w:val="00065A50"/>
    <w:rsid w:val="00065AA1"/>
    <w:rsid w:val="00067319"/>
    <w:rsid w:val="00067591"/>
    <w:rsid w:val="00067AAF"/>
    <w:rsid w:val="00067D93"/>
    <w:rsid w:val="000710E6"/>
    <w:rsid w:val="00072041"/>
    <w:rsid w:val="00072ABB"/>
    <w:rsid w:val="00072AC8"/>
    <w:rsid w:val="000730ED"/>
    <w:rsid w:val="00074292"/>
    <w:rsid w:val="00074B5C"/>
    <w:rsid w:val="000757B2"/>
    <w:rsid w:val="000764E4"/>
    <w:rsid w:val="000767CF"/>
    <w:rsid w:val="00076FBD"/>
    <w:rsid w:val="00077387"/>
    <w:rsid w:val="00077970"/>
    <w:rsid w:val="00080734"/>
    <w:rsid w:val="000811B9"/>
    <w:rsid w:val="0008216A"/>
    <w:rsid w:val="00083B0E"/>
    <w:rsid w:val="00084ACD"/>
    <w:rsid w:val="0008533E"/>
    <w:rsid w:val="00086400"/>
    <w:rsid w:val="00086A37"/>
    <w:rsid w:val="000871D6"/>
    <w:rsid w:val="0008762C"/>
    <w:rsid w:val="00087BD1"/>
    <w:rsid w:val="00087DD1"/>
    <w:rsid w:val="000909DF"/>
    <w:rsid w:val="00090E9A"/>
    <w:rsid w:val="00090EB4"/>
    <w:rsid w:val="00091FA6"/>
    <w:rsid w:val="0009288C"/>
    <w:rsid w:val="000929DE"/>
    <w:rsid w:val="00092D3B"/>
    <w:rsid w:val="00093057"/>
    <w:rsid w:val="00093307"/>
    <w:rsid w:val="00093749"/>
    <w:rsid w:val="00094789"/>
    <w:rsid w:val="00094D7C"/>
    <w:rsid w:val="00095CB2"/>
    <w:rsid w:val="0009617C"/>
    <w:rsid w:val="000970EA"/>
    <w:rsid w:val="0009723A"/>
    <w:rsid w:val="00097BAF"/>
    <w:rsid w:val="00097E31"/>
    <w:rsid w:val="000A1000"/>
    <w:rsid w:val="000A2A6F"/>
    <w:rsid w:val="000A2ABD"/>
    <w:rsid w:val="000A4314"/>
    <w:rsid w:val="000A46FA"/>
    <w:rsid w:val="000A47D9"/>
    <w:rsid w:val="000A4903"/>
    <w:rsid w:val="000A5309"/>
    <w:rsid w:val="000A5406"/>
    <w:rsid w:val="000A5EA7"/>
    <w:rsid w:val="000A6173"/>
    <w:rsid w:val="000A6748"/>
    <w:rsid w:val="000A731A"/>
    <w:rsid w:val="000A733C"/>
    <w:rsid w:val="000A75A3"/>
    <w:rsid w:val="000A7AD1"/>
    <w:rsid w:val="000A7BBA"/>
    <w:rsid w:val="000A7C8C"/>
    <w:rsid w:val="000A7F3E"/>
    <w:rsid w:val="000B02BD"/>
    <w:rsid w:val="000B0523"/>
    <w:rsid w:val="000B0622"/>
    <w:rsid w:val="000B076B"/>
    <w:rsid w:val="000B1C92"/>
    <w:rsid w:val="000B2A02"/>
    <w:rsid w:val="000B2F5E"/>
    <w:rsid w:val="000B3234"/>
    <w:rsid w:val="000B3B4D"/>
    <w:rsid w:val="000B3E8A"/>
    <w:rsid w:val="000B415C"/>
    <w:rsid w:val="000B4778"/>
    <w:rsid w:val="000B5105"/>
    <w:rsid w:val="000B60D1"/>
    <w:rsid w:val="000B60FF"/>
    <w:rsid w:val="000B78B5"/>
    <w:rsid w:val="000C11E4"/>
    <w:rsid w:val="000C1635"/>
    <w:rsid w:val="000C17BF"/>
    <w:rsid w:val="000C239E"/>
    <w:rsid w:val="000C23A0"/>
    <w:rsid w:val="000C3283"/>
    <w:rsid w:val="000C376A"/>
    <w:rsid w:val="000C40FA"/>
    <w:rsid w:val="000C4443"/>
    <w:rsid w:val="000C4AF7"/>
    <w:rsid w:val="000C4D11"/>
    <w:rsid w:val="000C552A"/>
    <w:rsid w:val="000C56B8"/>
    <w:rsid w:val="000C695E"/>
    <w:rsid w:val="000C6D02"/>
    <w:rsid w:val="000C784B"/>
    <w:rsid w:val="000C7EC5"/>
    <w:rsid w:val="000D063B"/>
    <w:rsid w:val="000D15A2"/>
    <w:rsid w:val="000D20B1"/>
    <w:rsid w:val="000D264C"/>
    <w:rsid w:val="000D2959"/>
    <w:rsid w:val="000D3BD1"/>
    <w:rsid w:val="000D40A6"/>
    <w:rsid w:val="000D4FD6"/>
    <w:rsid w:val="000D5246"/>
    <w:rsid w:val="000D582C"/>
    <w:rsid w:val="000D5B1C"/>
    <w:rsid w:val="000D65AA"/>
    <w:rsid w:val="000D737B"/>
    <w:rsid w:val="000D7FD3"/>
    <w:rsid w:val="000E00EE"/>
    <w:rsid w:val="000E0341"/>
    <w:rsid w:val="000E07D3"/>
    <w:rsid w:val="000E0BB8"/>
    <w:rsid w:val="000E1A8A"/>
    <w:rsid w:val="000E1E09"/>
    <w:rsid w:val="000E24B7"/>
    <w:rsid w:val="000E2865"/>
    <w:rsid w:val="000E2AC8"/>
    <w:rsid w:val="000E2B32"/>
    <w:rsid w:val="000E2FCB"/>
    <w:rsid w:val="000E3701"/>
    <w:rsid w:val="000E43D2"/>
    <w:rsid w:val="000E44E7"/>
    <w:rsid w:val="000E46FB"/>
    <w:rsid w:val="000E481F"/>
    <w:rsid w:val="000E4B27"/>
    <w:rsid w:val="000E528E"/>
    <w:rsid w:val="000E6063"/>
    <w:rsid w:val="000E663A"/>
    <w:rsid w:val="000E6D1F"/>
    <w:rsid w:val="000E7C6E"/>
    <w:rsid w:val="000F0343"/>
    <w:rsid w:val="000F0A6C"/>
    <w:rsid w:val="000F1C15"/>
    <w:rsid w:val="000F1CB6"/>
    <w:rsid w:val="000F1DB5"/>
    <w:rsid w:val="000F1DC5"/>
    <w:rsid w:val="000F2562"/>
    <w:rsid w:val="000F26BD"/>
    <w:rsid w:val="000F2C62"/>
    <w:rsid w:val="000F3095"/>
    <w:rsid w:val="000F30B3"/>
    <w:rsid w:val="000F5112"/>
    <w:rsid w:val="000F53F6"/>
    <w:rsid w:val="000F55CA"/>
    <w:rsid w:val="000F5619"/>
    <w:rsid w:val="000F6063"/>
    <w:rsid w:val="000F785D"/>
    <w:rsid w:val="000F79EC"/>
    <w:rsid w:val="00100FCF"/>
    <w:rsid w:val="0010120C"/>
    <w:rsid w:val="0010167D"/>
    <w:rsid w:val="00101B3A"/>
    <w:rsid w:val="00101EE0"/>
    <w:rsid w:val="00102BC8"/>
    <w:rsid w:val="0010336F"/>
    <w:rsid w:val="00103C62"/>
    <w:rsid w:val="00103D3E"/>
    <w:rsid w:val="001041EA"/>
    <w:rsid w:val="00105BA1"/>
    <w:rsid w:val="00105FD6"/>
    <w:rsid w:val="0010641F"/>
    <w:rsid w:val="001074B7"/>
    <w:rsid w:val="001078FB"/>
    <w:rsid w:val="00107A74"/>
    <w:rsid w:val="00107F2A"/>
    <w:rsid w:val="00110526"/>
    <w:rsid w:val="00110F94"/>
    <w:rsid w:val="0011102D"/>
    <w:rsid w:val="00111320"/>
    <w:rsid w:val="00111E3F"/>
    <w:rsid w:val="00111E8A"/>
    <w:rsid w:val="00112401"/>
    <w:rsid w:val="001125BE"/>
    <w:rsid w:val="00112AA2"/>
    <w:rsid w:val="00112F4C"/>
    <w:rsid w:val="001131D7"/>
    <w:rsid w:val="00113B89"/>
    <w:rsid w:val="00114432"/>
    <w:rsid w:val="0011589F"/>
    <w:rsid w:val="00116C1A"/>
    <w:rsid w:val="001176AD"/>
    <w:rsid w:val="00117E18"/>
    <w:rsid w:val="00120DCB"/>
    <w:rsid w:val="00120F38"/>
    <w:rsid w:val="00120F87"/>
    <w:rsid w:val="0012243B"/>
    <w:rsid w:val="001225B4"/>
    <w:rsid w:val="00123022"/>
    <w:rsid w:val="0012385C"/>
    <w:rsid w:val="00123873"/>
    <w:rsid w:val="00123D4D"/>
    <w:rsid w:val="00124E4A"/>
    <w:rsid w:val="00125FD4"/>
    <w:rsid w:val="0013019B"/>
    <w:rsid w:val="00130C91"/>
    <w:rsid w:val="00130C9D"/>
    <w:rsid w:val="00130F83"/>
    <w:rsid w:val="001310F9"/>
    <w:rsid w:val="001314CB"/>
    <w:rsid w:val="0013357D"/>
    <w:rsid w:val="00133914"/>
    <w:rsid w:val="00133B6E"/>
    <w:rsid w:val="00133CFF"/>
    <w:rsid w:val="00134605"/>
    <w:rsid w:val="0013504F"/>
    <w:rsid w:val="00135F40"/>
    <w:rsid w:val="0013618F"/>
    <w:rsid w:val="00136520"/>
    <w:rsid w:val="00137161"/>
    <w:rsid w:val="00137259"/>
    <w:rsid w:val="00137638"/>
    <w:rsid w:val="001404F7"/>
    <w:rsid w:val="00140B1B"/>
    <w:rsid w:val="00140C3B"/>
    <w:rsid w:val="00141683"/>
    <w:rsid w:val="0014223C"/>
    <w:rsid w:val="0014254C"/>
    <w:rsid w:val="00142EE6"/>
    <w:rsid w:val="00144592"/>
    <w:rsid w:val="0014471D"/>
    <w:rsid w:val="001477A3"/>
    <w:rsid w:val="00147A59"/>
    <w:rsid w:val="00150207"/>
    <w:rsid w:val="0015029C"/>
    <w:rsid w:val="00150956"/>
    <w:rsid w:val="0015107E"/>
    <w:rsid w:val="001510D4"/>
    <w:rsid w:val="0015121E"/>
    <w:rsid w:val="00154BAB"/>
    <w:rsid w:val="00154BF5"/>
    <w:rsid w:val="0015511E"/>
    <w:rsid w:val="00156218"/>
    <w:rsid w:val="001562DA"/>
    <w:rsid w:val="00156B0C"/>
    <w:rsid w:val="00156EF6"/>
    <w:rsid w:val="00156FC7"/>
    <w:rsid w:val="001570BF"/>
    <w:rsid w:val="001572E9"/>
    <w:rsid w:val="00157704"/>
    <w:rsid w:val="001577B7"/>
    <w:rsid w:val="00157B71"/>
    <w:rsid w:val="0016232C"/>
    <w:rsid w:val="0016328F"/>
    <w:rsid w:val="0016399C"/>
    <w:rsid w:val="00164487"/>
    <w:rsid w:val="00164A06"/>
    <w:rsid w:val="00165A42"/>
    <w:rsid w:val="00166412"/>
    <w:rsid w:val="00167383"/>
    <w:rsid w:val="001673BE"/>
    <w:rsid w:val="001704B7"/>
    <w:rsid w:val="00170738"/>
    <w:rsid w:val="00170942"/>
    <w:rsid w:val="00170B4C"/>
    <w:rsid w:val="00171AAF"/>
    <w:rsid w:val="00171B55"/>
    <w:rsid w:val="00172366"/>
    <w:rsid w:val="00172FCF"/>
    <w:rsid w:val="00173973"/>
    <w:rsid w:val="0017456F"/>
    <w:rsid w:val="001747DC"/>
    <w:rsid w:val="001749EC"/>
    <w:rsid w:val="00175C7D"/>
    <w:rsid w:val="001767C7"/>
    <w:rsid w:val="00176903"/>
    <w:rsid w:val="00176BCC"/>
    <w:rsid w:val="00177215"/>
    <w:rsid w:val="00177C60"/>
    <w:rsid w:val="00177DD8"/>
    <w:rsid w:val="00177E2D"/>
    <w:rsid w:val="00177F66"/>
    <w:rsid w:val="0018075E"/>
    <w:rsid w:val="00180794"/>
    <w:rsid w:val="00180EAF"/>
    <w:rsid w:val="0018120D"/>
    <w:rsid w:val="00181ECD"/>
    <w:rsid w:val="00181F44"/>
    <w:rsid w:val="001829CF"/>
    <w:rsid w:val="00182B95"/>
    <w:rsid w:val="00183585"/>
    <w:rsid w:val="0018366A"/>
    <w:rsid w:val="00183FCD"/>
    <w:rsid w:val="0018433B"/>
    <w:rsid w:val="0018475A"/>
    <w:rsid w:val="00184F65"/>
    <w:rsid w:val="001854EE"/>
    <w:rsid w:val="00185D18"/>
    <w:rsid w:val="00186D4D"/>
    <w:rsid w:val="00186EBE"/>
    <w:rsid w:val="00186EF1"/>
    <w:rsid w:val="00187B1D"/>
    <w:rsid w:val="001902CD"/>
    <w:rsid w:val="00190635"/>
    <w:rsid w:val="00190B83"/>
    <w:rsid w:val="00190C30"/>
    <w:rsid w:val="00191D9F"/>
    <w:rsid w:val="00192044"/>
    <w:rsid w:val="00192380"/>
    <w:rsid w:val="0019245A"/>
    <w:rsid w:val="00193904"/>
    <w:rsid w:val="001944ED"/>
    <w:rsid w:val="00194F3F"/>
    <w:rsid w:val="0019500E"/>
    <w:rsid w:val="001951CC"/>
    <w:rsid w:val="0019539E"/>
    <w:rsid w:val="00195762"/>
    <w:rsid w:val="00195C16"/>
    <w:rsid w:val="0019712B"/>
    <w:rsid w:val="0019754A"/>
    <w:rsid w:val="00197BBC"/>
    <w:rsid w:val="001A03C1"/>
    <w:rsid w:val="001A064A"/>
    <w:rsid w:val="001A0925"/>
    <w:rsid w:val="001A1182"/>
    <w:rsid w:val="001A19B5"/>
    <w:rsid w:val="001A19EF"/>
    <w:rsid w:val="001A20AD"/>
    <w:rsid w:val="001A20EA"/>
    <w:rsid w:val="001A3041"/>
    <w:rsid w:val="001A4402"/>
    <w:rsid w:val="001A49A0"/>
    <w:rsid w:val="001A5B7A"/>
    <w:rsid w:val="001A6059"/>
    <w:rsid w:val="001A6552"/>
    <w:rsid w:val="001A6811"/>
    <w:rsid w:val="001A6843"/>
    <w:rsid w:val="001A77C9"/>
    <w:rsid w:val="001A7AA5"/>
    <w:rsid w:val="001A7E02"/>
    <w:rsid w:val="001B073E"/>
    <w:rsid w:val="001B082B"/>
    <w:rsid w:val="001B1494"/>
    <w:rsid w:val="001B1AC3"/>
    <w:rsid w:val="001B2A68"/>
    <w:rsid w:val="001B2E80"/>
    <w:rsid w:val="001B3B94"/>
    <w:rsid w:val="001B4628"/>
    <w:rsid w:val="001B4E00"/>
    <w:rsid w:val="001B570D"/>
    <w:rsid w:val="001B5D57"/>
    <w:rsid w:val="001B64A3"/>
    <w:rsid w:val="001B6D39"/>
    <w:rsid w:val="001B72EA"/>
    <w:rsid w:val="001B74A5"/>
    <w:rsid w:val="001B7DFA"/>
    <w:rsid w:val="001B7E65"/>
    <w:rsid w:val="001B7ED5"/>
    <w:rsid w:val="001C0514"/>
    <w:rsid w:val="001C0B33"/>
    <w:rsid w:val="001C1813"/>
    <w:rsid w:val="001C1918"/>
    <w:rsid w:val="001C21FC"/>
    <w:rsid w:val="001C2A62"/>
    <w:rsid w:val="001C3768"/>
    <w:rsid w:val="001C389F"/>
    <w:rsid w:val="001C4319"/>
    <w:rsid w:val="001C4C7C"/>
    <w:rsid w:val="001C7375"/>
    <w:rsid w:val="001D02F2"/>
    <w:rsid w:val="001D0327"/>
    <w:rsid w:val="001D0B0C"/>
    <w:rsid w:val="001D0C3C"/>
    <w:rsid w:val="001D26A4"/>
    <w:rsid w:val="001D2DE5"/>
    <w:rsid w:val="001D3EAB"/>
    <w:rsid w:val="001D49A6"/>
    <w:rsid w:val="001D54F1"/>
    <w:rsid w:val="001D586A"/>
    <w:rsid w:val="001D5B12"/>
    <w:rsid w:val="001D62FD"/>
    <w:rsid w:val="001D65B8"/>
    <w:rsid w:val="001D6CB9"/>
    <w:rsid w:val="001D78DC"/>
    <w:rsid w:val="001E03AA"/>
    <w:rsid w:val="001E03F0"/>
    <w:rsid w:val="001E0980"/>
    <w:rsid w:val="001E0C66"/>
    <w:rsid w:val="001E0E2F"/>
    <w:rsid w:val="001E24F4"/>
    <w:rsid w:val="001E2B14"/>
    <w:rsid w:val="001E2FDE"/>
    <w:rsid w:val="001E3667"/>
    <w:rsid w:val="001E5920"/>
    <w:rsid w:val="001E5B1D"/>
    <w:rsid w:val="001E65C2"/>
    <w:rsid w:val="001E6917"/>
    <w:rsid w:val="001E6BDD"/>
    <w:rsid w:val="001E7CD7"/>
    <w:rsid w:val="001F090B"/>
    <w:rsid w:val="001F0B2E"/>
    <w:rsid w:val="001F0F22"/>
    <w:rsid w:val="001F233B"/>
    <w:rsid w:val="001F2624"/>
    <w:rsid w:val="001F2E16"/>
    <w:rsid w:val="001F318D"/>
    <w:rsid w:val="001F3318"/>
    <w:rsid w:val="001F3441"/>
    <w:rsid w:val="001F3CF0"/>
    <w:rsid w:val="001F40F8"/>
    <w:rsid w:val="001F4D64"/>
    <w:rsid w:val="001F4E45"/>
    <w:rsid w:val="001F5403"/>
    <w:rsid w:val="001F544B"/>
    <w:rsid w:val="001F56CC"/>
    <w:rsid w:val="001F587B"/>
    <w:rsid w:val="001F58F2"/>
    <w:rsid w:val="001F7021"/>
    <w:rsid w:val="001F7812"/>
    <w:rsid w:val="001F7E23"/>
    <w:rsid w:val="002000DA"/>
    <w:rsid w:val="0020033A"/>
    <w:rsid w:val="0020035F"/>
    <w:rsid w:val="00200C68"/>
    <w:rsid w:val="00200D31"/>
    <w:rsid w:val="0020422B"/>
    <w:rsid w:val="002043D8"/>
    <w:rsid w:val="00204497"/>
    <w:rsid w:val="0020466F"/>
    <w:rsid w:val="0020497C"/>
    <w:rsid w:val="002049BF"/>
    <w:rsid w:val="00204B3C"/>
    <w:rsid w:val="002052F0"/>
    <w:rsid w:val="00205649"/>
    <w:rsid w:val="00205B56"/>
    <w:rsid w:val="00206548"/>
    <w:rsid w:val="0020690A"/>
    <w:rsid w:val="00206DD6"/>
    <w:rsid w:val="0020776B"/>
    <w:rsid w:val="00210DFE"/>
    <w:rsid w:val="00211683"/>
    <w:rsid w:val="0021292A"/>
    <w:rsid w:val="002129C7"/>
    <w:rsid w:val="00212DCD"/>
    <w:rsid w:val="00213579"/>
    <w:rsid w:val="002139BE"/>
    <w:rsid w:val="00214705"/>
    <w:rsid w:val="002155D0"/>
    <w:rsid w:val="002176A0"/>
    <w:rsid w:val="00220E6B"/>
    <w:rsid w:val="00221B34"/>
    <w:rsid w:val="0022228C"/>
    <w:rsid w:val="00222501"/>
    <w:rsid w:val="00222CC0"/>
    <w:rsid w:val="00223860"/>
    <w:rsid w:val="002240CB"/>
    <w:rsid w:val="002247B3"/>
    <w:rsid w:val="00224BA7"/>
    <w:rsid w:val="00224F73"/>
    <w:rsid w:val="0022553C"/>
    <w:rsid w:val="002256CC"/>
    <w:rsid w:val="0022594C"/>
    <w:rsid w:val="002261E5"/>
    <w:rsid w:val="002264FB"/>
    <w:rsid w:val="002270A5"/>
    <w:rsid w:val="00227706"/>
    <w:rsid w:val="00227D41"/>
    <w:rsid w:val="00230200"/>
    <w:rsid w:val="00230388"/>
    <w:rsid w:val="002316CC"/>
    <w:rsid w:val="00231763"/>
    <w:rsid w:val="002322E3"/>
    <w:rsid w:val="002335FF"/>
    <w:rsid w:val="00233A37"/>
    <w:rsid w:val="00233F86"/>
    <w:rsid w:val="00234D77"/>
    <w:rsid w:val="002350AD"/>
    <w:rsid w:val="0023513F"/>
    <w:rsid w:val="00235325"/>
    <w:rsid w:val="0023583D"/>
    <w:rsid w:val="00235BF0"/>
    <w:rsid w:val="00236AF6"/>
    <w:rsid w:val="00237898"/>
    <w:rsid w:val="002379EF"/>
    <w:rsid w:val="00241C9C"/>
    <w:rsid w:val="00242254"/>
    <w:rsid w:val="00242BE2"/>
    <w:rsid w:val="00242D0F"/>
    <w:rsid w:val="002433D5"/>
    <w:rsid w:val="00243646"/>
    <w:rsid w:val="00243A82"/>
    <w:rsid w:val="0024623F"/>
    <w:rsid w:val="002466F7"/>
    <w:rsid w:val="0024682E"/>
    <w:rsid w:val="002471E2"/>
    <w:rsid w:val="002502BB"/>
    <w:rsid w:val="00250917"/>
    <w:rsid w:val="00250C70"/>
    <w:rsid w:val="00252028"/>
    <w:rsid w:val="00252846"/>
    <w:rsid w:val="00252C14"/>
    <w:rsid w:val="00252D1E"/>
    <w:rsid w:val="00253D85"/>
    <w:rsid w:val="00253F26"/>
    <w:rsid w:val="00254471"/>
    <w:rsid w:val="002544F1"/>
    <w:rsid w:val="002548DC"/>
    <w:rsid w:val="00254BB7"/>
    <w:rsid w:val="00255579"/>
    <w:rsid w:val="0025696E"/>
    <w:rsid w:val="00256C3E"/>
    <w:rsid w:val="00256DD3"/>
    <w:rsid w:val="00257EC6"/>
    <w:rsid w:val="00260B62"/>
    <w:rsid w:val="00260F65"/>
    <w:rsid w:val="00261250"/>
    <w:rsid w:val="002615BB"/>
    <w:rsid w:val="00261971"/>
    <w:rsid w:val="00262692"/>
    <w:rsid w:val="002626E8"/>
    <w:rsid w:val="00264560"/>
    <w:rsid w:val="002645AC"/>
    <w:rsid w:val="00264CC4"/>
    <w:rsid w:val="00265153"/>
    <w:rsid w:val="002651F2"/>
    <w:rsid w:val="0026565A"/>
    <w:rsid w:val="00266971"/>
    <w:rsid w:val="00266F53"/>
    <w:rsid w:val="00267501"/>
    <w:rsid w:val="00267E58"/>
    <w:rsid w:val="00267F35"/>
    <w:rsid w:val="00270276"/>
    <w:rsid w:val="002706CA"/>
    <w:rsid w:val="00270918"/>
    <w:rsid w:val="002717BB"/>
    <w:rsid w:val="002718A3"/>
    <w:rsid w:val="00271A1E"/>
    <w:rsid w:val="00273351"/>
    <w:rsid w:val="00273503"/>
    <w:rsid w:val="0027364A"/>
    <w:rsid w:val="00273C21"/>
    <w:rsid w:val="00274A48"/>
    <w:rsid w:val="00274A84"/>
    <w:rsid w:val="0027595B"/>
    <w:rsid w:val="00275F6F"/>
    <w:rsid w:val="00276EB1"/>
    <w:rsid w:val="0027765D"/>
    <w:rsid w:val="002804A0"/>
    <w:rsid w:val="0028073D"/>
    <w:rsid w:val="0028116B"/>
    <w:rsid w:val="002818A5"/>
    <w:rsid w:val="002820E0"/>
    <w:rsid w:val="0028220B"/>
    <w:rsid w:val="0028234C"/>
    <w:rsid w:val="002828C1"/>
    <w:rsid w:val="00283C1B"/>
    <w:rsid w:val="0028529C"/>
    <w:rsid w:val="00285705"/>
    <w:rsid w:val="00285EF8"/>
    <w:rsid w:val="002861E1"/>
    <w:rsid w:val="002861F2"/>
    <w:rsid w:val="00286487"/>
    <w:rsid w:val="00286FCE"/>
    <w:rsid w:val="00290136"/>
    <w:rsid w:val="00290379"/>
    <w:rsid w:val="002903E4"/>
    <w:rsid w:val="00290BF2"/>
    <w:rsid w:val="00292837"/>
    <w:rsid w:val="00293EA9"/>
    <w:rsid w:val="0029493D"/>
    <w:rsid w:val="0029527C"/>
    <w:rsid w:val="0029581F"/>
    <w:rsid w:val="00295A87"/>
    <w:rsid w:val="00297FCB"/>
    <w:rsid w:val="002A0987"/>
    <w:rsid w:val="002A0D76"/>
    <w:rsid w:val="002A23CA"/>
    <w:rsid w:val="002A31D9"/>
    <w:rsid w:val="002A3D52"/>
    <w:rsid w:val="002A5673"/>
    <w:rsid w:val="002A591E"/>
    <w:rsid w:val="002A61B9"/>
    <w:rsid w:val="002A6D7B"/>
    <w:rsid w:val="002A6EF2"/>
    <w:rsid w:val="002A7EC2"/>
    <w:rsid w:val="002B022F"/>
    <w:rsid w:val="002B040D"/>
    <w:rsid w:val="002B08A6"/>
    <w:rsid w:val="002B10D4"/>
    <w:rsid w:val="002B193D"/>
    <w:rsid w:val="002B1CB5"/>
    <w:rsid w:val="002B2731"/>
    <w:rsid w:val="002B2AE3"/>
    <w:rsid w:val="002B2FC3"/>
    <w:rsid w:val="002B3BBB"/>
    <w:rsid w:val="002B424C"/>
    <w:rsid w:val="002B4E77"/>
    <w:rsid w:val="002B4EC3"/>
    <w:rsid w:val="002B6222"/>
    <w:rsid w:val="002B6233"/>
    <w:rsid w:val="002B62D1"/>
    <w:rsid w:val="002B6C18"/>
    <w:rsid w:val="002B7F3D"/>
    <w:rsid w:val="002C057F"/>
    <w:rsid w:val="002C0ABF"/>
    <w:rsid w:val="002C153E"/>
    <w:rsid w:val="002C1635"/>
    <w:rsid w:val="002C20E3"/>
    <w:rsid w:val="002C21D8"/>
    <w:rsid w:val="002C2693"/>
    <w:rsid w:val="002C275A"/>
    <w:rsid w:val="002C28F3"/>
    <w:rsid w:val="002C3166"/>
    <w:rsid w:val="002C32CF"/>
    <w:rsid w:val="002C5379"/>
    <w:rsid w:val="002C56C8"/>
    <w:rsid w:val="002C59EA"/>
    <w:rsid w:val="002C5D13"/>
    <w:rsid w:val="002C60CF"/>
    <w:rsid w:val="002C6FD9"/>
    <w:rsid w:val="002C70BE"/>
    <w:rsid w:val="002D0A4B"/>
    <w:rsid w:val="002D10E0"/>
    <w:rsid w:val="002D1FC0"/>
    <w:rsid w:val="002D2FDD"/>
    <w:rsid w:val="002D370D"/>
    <w:rsid w:val="002D37AC"/>
    <w:rsid w:val="002D3DDE"/>
    <w:rsid w:val="002D4165"/>
    <w:rsid w:val="002D41BE"/>
    <w:rsid w:val="002D4892"/>
    <w:rsid w:val="002D5967"/>
    <w:rsid w:val="002D64A5"/>
    <w:rsid w:val="002D7C04"/>
    <w:rsid w:val="002E055C"/>
    <w:rsid w:val="002E08F3"/>
    <w:rsid w:val="002E0AB3"/>
    <w:rsid w:val="002E0F49"/>
    <w:rsid w:val="002E1421"/>
    <w:rsid w:val="002E1B30"/>
    <w:rsid w:val="002E355D"/>
    <w:rsid w:val="002E3EDD"/>
    <w:rsid w:val="002E4746"/>
    <w:rsid w:val="002E49EE"/>
    <w:rsid w:val="002E53FC"/>
    <w:rsid w:val="002E5514"/>
    <w:rsid w:val="002E6348"/>
    <w:rsid w:val="002E6BD0"/>
    <w:rsid w:val="002E7E10"/>
    <w:rsid w:val="002F104E"/>
    <w:rsid w:val="002F10F2"/>
    <w:rsid w:val="002F12FE"/>
    <w:rsid w:val="002F1438"/>
    <w:rsid w:val="002F21B8"/>
    <w:rsid w:val="002F240B"/>
    <w:rsid w:val="002F292F"/>
    <w:rsid w:val="002F2CA5"/>
    <w:rsid w:val="002F2D59"/>
    <w:rsid w:val="002F3005"/>
    <w:rsid w:val="002F3A22"/>
    <w:rsid w:val="002F3C85"/>
    <w:rsid w:val="002F52A6"/>
    <w:rsid w:val="002F5386"/>
    <w:rsid w:val="002F58FD"/>
    <w:rsid w:val="002F5B9C"/>
    <w:rsid w:val="002F5DE1"/>
    <w:rsid w:val="002F6207"/>
    <w:rsid w:val="002F6DFE"/>
    <w:rsid w:val="002F6EAE"/>
    <w:rsid w:val="002F7101"/>
    <w:rsid w:val="002F7186"/>
    <w:rsid w:val="0030081F"/>
    <w:rsid w:val="0030125B"/>
    <w:rsid w:val="00301B38"/>
    <w:rsid w:val="00301C41"/>
    <w:rsid w:val="00301C4A"/>
    <w:rsid w:val="003028AD"/>
    <w:rsid w:val="00302B42"/>
    <w:rsid w:val="00302ED0"/>
    <w:rsid w:val="0030460F"/>
    <w:rsid w:val="00304620"/>
    <w:rsid w:val="00304990"/>
    <w:rsid w:val="00304B10"/>
    <w:rsid w:val="00304B9C"/>
    <w:rsid w:val="00305511"/>
    <w:rsid w:val="003063E4"/>
    <w:rsid w:val="00306B37"/>
    <w:rsid w:val="00306BE7"/>
    <w:rsid w:val="0030774A"/>
    <w:rsid w:val="00307962"/>
    <w:rsid w:val="00307A4B"/>
    <w:rsid w:val="00307DFA"/>
    <w:rsid w:val="00310297"/>
    <w:rsid w:val="003104FE"/>
    <w:rsid w:val="00310D52"/>
    <w:rsid w:val="00311B15"/>
    <w:rsid w:val="00311BEE"/>
    <w:rsid w:val="00313207"/>
    <w:rsid w:val="00313350"/>
    <w:rsid w:val="0031343E"/>
    <w:rsid w:val="0031359D"/>
    <w:rsid w:val="003138E8"/>
    <w:rsid w:val="003145A4"/>
    <w:rsid w:val="00314DAD"/>
    <w:rsid w:val="00314F49"/>
    <w:rsid w:val="00315C85"/>
    <w:rsid w:val="00315F97"/>
    <w:rsid w:val="00317012"/>
    <w:rsid w:val="00317357"/>
    <w:rsid w:val="00317BE9"/>
    <w:rsid w:val="00317D20"/>
    <w:rsid w:val="00320018"/>
    <w:rsid w:val="003205A2"/>
    <w:rsid w:val="00320D73"/>
    <w:rsid w:val="00320EF5"/>
    <w:rsid w:val="003219AB"/>
    <w:rsid w:val="00323202"/>
    <w:rsid w:val="003238B3"/>
    <w:rsid w:val="00323A0A"/>
    <w:rsid w:val="00323D9D"/>
    <w:rsid w:val="003246DA"/>
    <w:rsid w:val="00324E4E"/>
    <w:rsid w:val="003250CE"/>
    <w:rsid w:val="003255DB"/>
    <w:rsid w:val="00325BEA"/>
    <w:rsid w:val="00325E17"/>
    <w:rsid w:val="00325E4D"/>
    <w:rsid w:val="003265DC"/>
    <w:rsid w:val="00326645"/>
    <w:rsid w:val="00326973"/>
    <w:rsid w:val="00327652"/>
    <w:rsid w:val="00327A2E"/>
    <w:rsid w:val="00327DD4"/>
    <w:rsid w:val="00327F1A"/>
    <w:rsid w:val="00330430"/>
    <w:rsid w:val="003313C6"/>
    <w:rsid w:val="00331DF2"/>
    <w:rsid w:val="00331FEA"/>
    <w:rsid w:val="00331FF3"/>
    <w:rsid w:val="0033220F"/>
    <w:rsid w:val="003323D4"/>
    <w:rsid w:val="00333714"/>
    <w:rsid w:val="00334A7B"/>
    <w:rsid w:val="00335A40"/>
    <w:rsid w:val="00335E85"/>
    <w:rsid w:val="00337135"/>
    <w:rsid w:val="00337548"/>
    <w:rsid w:val="00337708"/>
    <w:rsid w:val="00340CA9"/>
    <w:rsid w:val="00341021"/>
    <w:rsid w:val="0034121D"/>
    <w:rsid w:val="003416E1"/>
    <w:rsid w:val="00341DED"/>
    <w:rsid w:val="0034292B"/>
    <w:rsid w:val="00343D94"/>
    <w:rsid w:val="00344876"/>
    <w:rsid w:val="003449E7"/>
    <w:rsid w:val="00346385"/>
    <w:rsid w:val="003478E2"/>
    <w:rsid w:val="003479E5"/>
    <w:rsid w:val="00347B20"/>
    <w:rsid w:val="00350F66"/>
    <w:rsid w:val="00350F9D"/>
    <w:rsid w:val="0035100C"/>
    <w:rsid w:val="00351022"/>
    <w:rsid w:val="003515A3"/>
    <w:rsid w:val="003518BC"/>
    <w:rsid w:val="00352101"/>
    <w:rsid w:val="00352BC3"/>
    <w:rsid w:val="003539BD"/>
    <w:rsid w:val="00353A61"/>
    <w:rsid w:val="00354D7D"/>
    <w:rsid w:val="00357325"/>
    <w:rsid w:val="003578F9"/>
    <w:rsid w:val="0035796E"/>
    <w:rsid w:val="00357A7C"/>
    <w:rsid w:val="00357E67"/>
    <w:rsid w:val="0036026B"/>
    <w:rsid w:val="00360480"/>
    <w:rsid w:val="003610E1"/>
    <w:rsid w:val="00361347"/>
    <w:rsid w:val="003613AC"/>
    <w:rsid w:val="0036187E"/>
    <w:rsid w:val="003624C6"/>
    <w:rsid w:val="0036275D"/>
    <w:rsid w:val="00362A05"/>
    <w:rsid w:val="0036315C"/>
    <w:rsid w:val="003639A7"/>
    <w:rsid w:val="00363C39"/>
    <w:rsid w:val="00365CD2"/>
    <w:rsid w:val="00366624"/>
    <w:rsid w:val="00370622"/>
    <w:rsid w:val="0037237D"/>
    <w:rsid w:val="00372536"/>
    <w:rsid w:val="00373B1F"/>
    <w:rsid w:val="00373BB9"/>
    <w:rsid w:val="00374166"/>
    <w:rsid w:val="003747DC"/>
    <w:rsid w:val="00374CFB"/>
    <w:rsid w:val="003750FF"/>
    <w:rsid w:val="003752CE"/>
    <w:rsid w:val="00375510"/>
    <w:rsid w:val="003758C8"/>
    <w:rsid w:val="00375AFC"/>
    <w:rsid w:val="00375F79"/>
    <w:rsid w:val="00376536"/>
    <w:rsid w:val="00376BE3"/>
    <w:rsid w:val="00376F4D"/>
    <w:rsid w:val="00377378"/>
    <w:rsid w:val="0037787C"/>
    <w:rsid w:val="003778F6"/>
    <w:rsid w:val="00380709"/>
    <w:rsid w:val="00380FBD"/>
    <w:rsid w:val="003812FC"/>
    <w:rsid w:val="0038131E"/>
    <w:rsid w:val="0038318F"/>
    <w:rsid w:val="00383E3A"/>
    <w:rsid w:val="00384110"/>
    <w:rsid w:val="00385A47"/>
    <w:rsid w:val="00385CC0"/>
    <w:rsid w:val="00385DAD"/>
    <w:rsid w:val="003861EE"/>
    <w:rsid w:val="00386732"/>
    <w:rsid w:val="00386EAC"/>
    <w:rsid w:val="00386F80"/>
    <w:rsid w:val="00390169"/>
    <w:rsid w:val="00390597"/>
    <w:rsid w:val="003906DE"/>
    <w:rsid w:val="003907EA"/>
    <w:rsid w:val="00391875"/>
    <w:rsid w:val="003919BB"/>
    <w:rsid w:val="00393005"/>
    <w:rsid w:val="003942F8"/>
    <w:rsid w:val="003948DF"/>
    <w:rsid w:val="00394DE7"/>
    <w:rsid w:val="00394FE1"/>
    <w:rsid w:val="00395726"/>
    <w:rsid w:val="00395EF5"/>
    <w:rsid w:val="00395FA0"/>
    <w:rsid w:val="0039690E"/>
    <w:rsid w:val="00396B41"/>
    <w:rsid w:val="00397C14"/>
    <w:rsid w:val="00397D9F"/>
    <w:rsid w:val="003A0203"/>
    <w:rsid w:val="003A0596"/>
    <w:rsid w:val="003A090D"/>
    <w:rsid w:val="003A23AF"/>
    <w:rsid w:val="003A2C2B"/>
    <w:rsid w:val="003A2F3F"/>
    <w:rsid w:val="003A2FDE"/>
    <w:rsid w:val="003A3577"/>
    <w:rsid w:val="003A3741"/>
    <w:rsid w:val="003A4B3A"/>
    <w:rsid w:val="003A6C1B"/>
    <w:rsid w:val="003A73B0"/>
    <w:rsid w:val="003A7A99"/>
    <w:rsid w:val="003B00D0"/>
    <w:rsid w:val="003B036D"/>
    <w:rsid w:val="003B0502"/>
    <w:rsid w:val="003B0944"/>
    <w:rsid w:val="003B0C13"/>
    <w:rsid w:val="003B17F4"/>
    <w:rsid w:val="003B1A8E"/>
    <w:rsid w:val="003B2D82"/>
    <w:rsid w:val="003B2DD3"/>
    <w:rsid w:val="003B3141"/>
    <w:rsid w:val="003B3326"/>
    <w:rsid w:val="003B34C7"/>
    <w:rsid w:val="003B38E1"/>
    <w:rsid w:val="003B51BF"/>
    <w:rsid w:val="003B6EA6"/>
    <w:rsid w:val="003B76E1"/>
    <w:rsid w:val="003B774B"/>
    <w:rsid w:val="003C04B9"/>
    <w:rsid w:val="003C07D3"/>
    <w:rsid w:val="003C0AC3"/>
    <w:rsid w:val="003C1A81"/>
    <w:rsid w:val="003C1C1A"/>
    <w:rsid w:val="003C2905"/>
    <w:rsid w:val="003C38CE"/>
    <w:rsid w:val="003C3E0C"/>
    <w:rsid w:val="003C4B51"/>
    <w:rsid w:val="003C4E13"/>
    <w:rsid w:val="003C5BDA"/>
    <w:rsid w:val="003C5D32"/>
    <w:rsid w:val="003C73BF"/>
    <w:rsid w:val="003C7A08"/>
    <w:rsid w:val="003D0B03"/>
    <w:rsid w:val="003D1A6E"/>
    <w:rsid w:val="003D1C88"/>
    <w:rsid w:val="003D23FB"/>
    <w:rsid w:val="003D35A5"/>
    <w:rsid w:val="003D3819"/>
    <w:rsid w:val="003D3E86"/>
    <w:rsid w:val="003D4E42"/>
    <w:rsid w:val="003D50FA"/>
    <w:rsid w:val="003D55F3"/>
    <w:rsid w:val="003D5D91"/>
    <w:rsid w:val="003D5FAD"/>
    <w:rsid w:val="003D61E6"/>
    <w:rsid w:val="003D6394"/>
    <w:rsid w:val="003D66BB"/>
    <w:rsid w:val="003D6BEC"/>
    <w:rsid w:val="003D731D"/>
    <w:rsid w:val="003D7815"/>
    <w:rsid w:val="003D7831"/>
    <w:rsid w:val="003D7B0E"/>
    <w:rsid w:val="003E08A2"/>
    <w:rsid w:val="003E08CE"/>
    <w:rsid w:val="003E1247"/>
    <w:rsid w:val="003E1E06"/>
    <w:rsid w:val="003E3747"/>
    <w:rsid w:val="003E41B7"/>
    <w:rsid w:val="003E4556"/>
    <w:rsid w:val="003E4B6E"/>
    <w:rsid w:val="003E578D"/>
    <w:rsid w:val="003E5CC5"/>
    <w:rsid w:val="003E5F10"/>
    <w:rsid w:val="003E6387"/>
    <w:rsid w:val="003E6704"/>
    <w:rsid w:val="003F0D96"/>
    <w:rsid w:val="003F1769"/>
    <w:rsid w:val="003F2064"/>
    <w:rsid w:val="003F2482"/>
    <w:rsid w:val="003F2AD6"/>
    <w:rsid w:val="003F2D05"/>
    <w:rsid w:val="003F33BD"/>
    <w:rsid w:val="003F3C53"/>
    <w:rsid w:val="003F4094"/>
    <w:rsid w:val="003F44DE"/>
    <w:rsid w:val="003F5C22"/>
    <w:rsid w:val="003F6F7D"/>
    <w:rsid w:val="003F7D52"/>
    <w:rsid w:val="00402405"/>
    <w:rsid w:val="0040336D"/>
    <w:rsid w:val="00403F95"/>
    <w:rsid w:val="00404710"/>
    <w:rsid w:val="00404C3D"/>
    <w:rsid w:val="0040532A"/>
    <w:rsid w:val="0040541E"/>
    <w:rsid w:val="00405540"/>
    <w:rsid w:val="00405A9C"/>
    <w:rsid w:val="004060BF"/>
    <w:rsid w:val="00407F54"/>
    <w:rsid w:val="00410258"/>
    <w:rsid w:val="004103CD"/>
    <w:rsid w:val="004104FE"/>
    <w:rsid w:val="00410B7A"/>
    <w:rsid w:val="00411707"/>
    <w:rsid w:val="004119E6"/>
    <w:rsid w:val="0041213B"/>
    <w:rsid w:val="00413409"/>
    <w:rsid w:val="00413935"/>
    <w:rsid w:val="00413972"/>
    <w:rsid w:val="00414374"/>
    <w:rsid w:val="00415D4E"/>
    <w:rsid w:val="004177BB"/>
    <w:rsid w:val="00421E21"/>
    <w:rsid w:val="004235D6"/>
    <w:rsid w:val="00423A6C"/>
    <w:rsid w:val="00423C63"/>
    <w:rsid w:val="00424944"/>
    <w:rsid w:val="00424CD8"/>
    <w:rsid w:val="0042512B"/>
    <w:rsid w:val="00425BB1"/>
    <w:rsid w:val="0042616E"/>
    <w:rsid w:val="00426C5A"/>
    <w:rsid w:val="00426D48"/>
    <w:rsid w:val="00426F43"/>
    <w:rsid w:val="00426FEC"/>
    <w:rsid w:val="004273B0"/>
    <w:rsid w:val="00427B72"/>
    <w:rsid w:val="00427D7C"/>
    <w:rsid w:val="00430BBB"/>
    <w:rsid w:val="00431DCD"/>
    <w:rsid w:val="00431F0D"/>
    <w:rsid w:val="00432E58"/>
    <w:rsid w:val="00432F1C"/>
    <w:rsid w:val="00433181"/>
    <w:rsid w:val="00434539"/>
    <w:rsid w:val="004349C7"/>
    <w:rsid w:val="00434AD5"/>
    <w:rsid w:val="00435051"/>
    <w:rsid w:val="00435A59"/>
    <w:rsid w:val="00435B49"/>
    <w:rsid w:val="004366E3"/>
    <w:rsid w:val="004370FE"/>
    <w:rsid w:val="004374DC"/>
    <w:rsid w:val="00437AC3"/>
    <w:rsid w:val="0044143D"/>
    <w:rsid w:val="00441FB0"/>
    <w:rsid w:val="00442B04"/>
    <w:rsid w:val="00443D6C"/>
    <w:rsid w:val="00443F93"/>
    <w:rsid w:val="00444537"/>
    <w:rsid w:val="00445486"/>
    <w:rsid w:val="00446CEC"/>
    <w:rsid w:val="00447337"/>
    <w:rsid w:val="0044762B"/>
    <w:rsid w:val="00447F5E"/>
    <w:rsid w:val="0045051F"/>
    <w:rsid w:val="00450C7A"/>
    <w:rsid w:val="00451744"/>
    <w:rsid w:val="004524EE"/>
    <w:rsid w:val="00452A18"/>
    <w:rsid w:val="00452F48"/>
    <w:rsid w:val="00453869"/>
    <w:rsid w:val="00453CA5"/>
    <w:rsid w:val="00453EF7"/>
    <w:rsid w:val="00454373"/>
    <w:rsid w:val="00454960"/>
    <w:rsid w:val="0045561F"/>
    <w:rsid w:val="00456195"/>
    <w:rsid w:val="004569E2"/>
    <w:rsid w:val="00456C0F"/>
    <w:rsid w:val="00457C98"/>
    <w:rsid w:val="00460C03"/>
    <w:rsid w:val="004614AC"/>
    <w:rsid w:val="004617FD"/>
    <w:rsid w:val="004625A5"/>
    <w:rsid w:val="00462CBE"/>
    <w:rsid w:val="0046388D"/>
    <w:rsid w:val="0046512B"/>
    <w:rsid w:val="00466285"/>
    <w:rsid w:val="004673A6"/>
    <w:rsid w:val="0046788F"/>
    <w:rsid w:val="004678DF"/>
    <w:rsid w:val="00467E97"/>
    <w:rsid w:val="00471337"/>
    <w:rsid w:val="0047184F"/>
    <w:rsid w:val="0047196B"/>
    <w:rsid w:val="00472D60"/>
    <w:rsid w:val="00472E68"/>
    <w:rsid w:val="00472F07"/>
    <w:rsid w:val="00473243"/>
    <w:rsid w:val="0047429D"/>
    <w:rsid w:val="0047535C"/>
    <w:rsid w:val="004763BA"/>
    <w:rsid w:val="0047655C"/>
    <w:rsid w:val="0047664E"/>
    <w:rsid w:val="004772E7"/>
    <w:rsid w:val="00477B8E"/>
    <w:rsid w:val="0048105F"/>
    <w:rsid w:val="0048147B"/>
    <w:rsid w:val="00482138"/>
    <w:rsid w:val="00482320"/>
    <w:rsid w:val="00482525"/>
    <w:rsid w:val="004826DC"/>
    <w:rsid w:val="004827A2"/>
    <w:rsid w:val="00482F57"/>
    <w:rsid w:val="0048353D"/>
    <w:rsid w:val="004839E8"/>
    <w:rsid w:val="004842B2"/>
    <w:rsid w:val="004843BA"/>
    <w:rsid w:val="004846ED"/>
    <w:rsid w:val="00484836"/>
    <w:rsid w:val="0048506D"/>
    <w:rsid w:val="00485292"/>
    <w:rsid w:val="00485458"/>
    <w:rsid w:val="00485612"/>
    <w:rsid w:val="00487A02"/>
    <w:rsid w:val="00487CD0"/>
    <w:rsid w:val="00490EBF"/>
    <w:rsid w:val="00491162"/>
    <w:rsid w:val="004911EE"/>
    <w:rsid w:val="00491578"/>
    <w:rsid w:val="004919E5"/>
    <w:rsid w:val="00492904"/>
    <w:rsid w:val="00492D6E"/>
    <w:rsid w:val="00493116"/>
    <w:rsid w:val="004931DD"/>
    <w:rsid w:val="00493535"/>
    <w:rsid w:val="00493C12"/>
    <w:rsid w:val="00493EF7"/>
    <w:rsid w:val="004940D5"/>
    <w:rsid w:val="004941AD"/>
    <w:rsid w:val="00494972"/>
    <w:rsid w:val="00494B17"/>
    <w:rsid w:val="00494F37"/>
    <w:rsid w:val="00494F85"/>
    <w:rsid w:val="004955F5"/>
    <w:rsid w:val="00496200"/>
    <w:rsid w:val="00496383"/>
    <w:rsid w:val="00496B61"/>
    <w:rsid w:val="00496DE7"/>
    <w:rsid w:val="0049741E"/>
    <w:rsid w:val="0049775E"/>
    <w:rsid w:val="00497EC8"/>
    <w:rsid w:val="004A036D"/>
    <w:rsid w:val="004A0778"/>
    <w:rsid w:val="004A0ACC"/>
    <w:rsid w:val="004A0DEF"/>
    <w:rsid w:val="004A11EA"/>
    <w:rsid w:val="004A1D1D"/>
    <w:rsid w:val="004A23AC"/>
    <w:rsid w:val="004A248E"/>
    <w:rsid w:val="004A2BBF"/>
    <w:rsid w:val="004A32D8"/>
    <w:rsid w:val="004A3339"/>
    <w:rsid w:val="004A42D4"/>
    <w:rsid w:val="004A48A8"/>
    <w:rsid w:val="004A4ED6"/>
    <w:rsid w:val="004A50BD"/>
    <w:rsid w:val="004A5E3F"/>
    <w:rsid w:val="004A5FF7"/>
    <w:rsid w:val="004A6252"/>
    <w:rsid w:val="004A6462"/>
    <w:rsid w:val="004A6EC8"/>
    <w:rsid w:val="004A76AF"/>
    <w:rsid w:val="004A774C"/>
    <w:rsid w:val="004A7767"/>
    <w:rsid w:val="004A7988"/>
    <w:rsid w:val="004B0022"/>
    <w:rsid w:val="004B01C2"/>
    <w:rsid w:val="004B0B99"/>
    <w:rsid w:val="004B141C"/>
    <w:rsid w:val="004B1423"/>
    <w:rsid w:val="004B1F03"/>
    <w:rsid w:val="004B28AE"/>
    <w:rsid w:val="004B3791"/>
    <w:rsid w:val="004B458F"/>
    <w:rsid w:val="004B53F0"/>
    <w:rsid w:val="004B5861"/>
    <w:rsid w:val="004B59A2"/>
    <w:rsid w:val="004B629D"/>
    <w:rsid w:val="004B6983"/>
    <w:rsid w:val="004B6A81"/>
    <w:rsid w:val="004B6E1C"/>
    <w:rsid w:val="004B6F06"/>
    <w:rsid w:val="004B72A2"/>
    <w:rsid w:val="004B7788"/>
    <w:rsid w:val="004B7F11"/>
    <w:rsid w:val="004C0E06"/>
    <w:rsid w:val="004C212F"/>
    <w:rsid w:val="004C23AC"/>
    <w:rsid w:val="004C3B7C"/>
    <w:rsid w:val="004C3F33"/>
    <w:rsid w:val="004C40EA"/>
    <w:rsid w:val="004C482F"/>
    <w:rsid w:val="004C5793"/>
    <w:rsid w:val="004C695F"/>
    <w:rsid w:val="004C6D06"/>
    <w:rsid w:val="004C70B9"/>
    <w:rsid w:val="004D032E"/>
    <w:rsid w:val="004D07BE"/>
    <w:rsid w:val="004D08D9"/>
    <w:rsid w:val="004D0D87"/>
    <w:rsid w:val="004D0DFD"/>
    <w:rsid w:val="004D16C6"/>
    <w:rsid w:val="004D1756"/>
    <w:rsid w:val="004D194A"/>
    <w:rsid w:val="004D306B"/>
    <w:rsid w:val="004D3404"/>
    <w:rsid w:val="004D39D4"/>
    <w:rsid w:val="004D3B38"/>
    <w:rsid w:val="004D45D9"/>
    <w:rsid w:val="004D461D"/>
    <w:rsid w:val="004D475B"/>
    <w:rsid w:val="004D54E4"/>
    <w:rsid w:val="004D5567"/>
    <w:rsid w:val="004D5760"/>
    <w:rsid w:val="004D6751"/>
    <w:rsid w:val="004D7673"/>
    <w:rsid w:val="004D77F0"/>
    <w:rsid w:val="004D79F9"/>
    <w:rsid w:val="004E04CC"/>
    <w:rsid w:val="004E116C"/>
    <w:rsid w:val="004E1239"/>
    <w:rsid w:val="004E206F"/>
    <w:rsid w:val="004E2CFB"/>
    <w:rsid w:val="004E554F"/>
    <w:rsid w:val="004E5929"/>
    <w:rsid w:val="004E6522"/>
    <w:rsid w:val="004E74A0"/>
    <w:rsid w:val="004F03D7"/>
    <w:rsid w:val="004F0DB7"/>
    <w:rsid w:val="004F1F0E"/>
    <w:rsid w:val="004F1F71"/>
    <w:rsid w:val="004F2325"/>
    <w:rsid w:val="004F2D51"/>
    <w:rsid w:val="004F2E23"/>
    <w:rsid w:val="004F2FA9"/>
    <w:rsid w:val="004F32AE"/>
    <w:rsid w:val="004F3478"/>
    <w:rsid w:val="004F3C56"/>
    <w:rsid w:val="004F402D"/>
    <w:rsid w:val="004F4DCF"/>
    <w:rsid w:val="004F55B4"/>
    <w:rsid w:val="004F567E"/>
    <w:rsid w:val="004F59E2"/>
    <w:rsid w:val="004F651F"/>
    <w:rsid w:val="004F6D6C"/>
    <w:rsid w:val="004F70BF"/>
    <w:rsid w:val="004F770B"/>
    <w:rsid w:val="004F7B9C"/>
    <w:rsid w:val="00500042"/>
    <w:rsid w:val="00500430"/>
    <w:rsid w:val="005005E4"/>
    <w:rsid w:val="00500E37"/>
    <w:rsid w:val="00500ED6"/>
    <w:rsid w:val="0050119B"/>
    <w:rsid w:val="00501584"/>
    <w:rsid w:val="00501E09"/>
    <w:rsid w:val="00501FBF"/>
    <w:rsid w:val="00502064"/>
    <w:rsid w:val="00502B46"/>
    <w:rsid w:val="00504553"/>
    <w:rsid w:val="00504E53"/>
    <w:rsid w:val="00505137"/>
    <w:rsid w:val="00505919"/>
    <w:rsid w:val="00506D0E"/>
    <w:rsid w:val="005073A0"/>
    <w:rsid w:val="00507B38"/>
    <w:rsid w:val="00507CA2"/>
    <w:rsid w:val="00507CDC"/>
    <w:rsid w:val="00507F61"/>
    <w:rsid w:val="0051022F"/>
    <w:rsid w:val="0051024E"/>
    <w:rsid w:val="00510287"/>
    <w:rsid w:val="00510E80"/>
    <w:rsid w:val="005115B9"/>
    <w:rsid w:val="0051182C"/>
    <w:rsid w:val="00511DCE"/>
    <w:rsid w:val="005136D5"/>
    <w:rsid w:val="0051451A"/>
    <w:rsid w:val="00514741"/>
    <w:rsid w:val="00514A2C"/>
    <w:rsid w:val="00514F37"/>
    <w:rsid w:val="0051540A"/>
    <w:rsid w:val="00516794"/>
    <w:rsid w:val="005167CD"/>
    <w:rsid w:val="0051697B"/>
    <w:rsid w:val="0052149A"/>
    <w:rsid w:val="005217B9"/>
    <w:rsid w:val="00521817"/>
    <w:rsid w:val="00521D07"/>
    <w:rsid w:val="00521D8A"/>
    <w:rsid w:val="005224DB"/>
    <w:rsid w:val="005232A7"/>
    <w:rsid w:val="00526C81"/>
    <w:rsid w:val="00527375"/>
    <w:rsid w:val="00527B09"/>
    <w:rsid w:val="00527C37"/>
    <w:rsid w:val="00527CB9"/>
    <w:rsid w:val="00527F06"/>
    <w:rsid w:val="005301E2"/>
    <w:rsid w:val="00530E66"/>
    <w:rsid w:val="00530E94"/>
    <w:rsid w:val="00531605"/>
    <w:rsid w:val="005327F2"/>
    <w:rsid w:val="00532B3E"/>
    <w:rsid w:val="00532F53"/>
    <w:rsid w:val="0053412C"/>
    <w:rsid w:val="005346C2"/>
    <w:rsid w:val="0053471D"/>
    <w:rsid w:val="00534C3A"/>
    <w:rsid w:val="00534CB0"/>
    <w:rsid w:val="005350A2"/>
    <w:rsid w:val="00535676"/>
    <w:rsid w:val="00535902"/>
    <w:rsid w:val="00536E95"/>
    <w:rsid w:val="00536F9B"/>
    <w:rsid w:val="00537492"/>
    <w:rsid w:val="00541907"/>
    <w:rsid w:val="00541EB8"/>
    <w:rsid w:val="005424E1"/>
    <w:rsid w:val="005426EB"/>
    <w:rsid w:val="00543141"/>
    <w:rsid w:val="00543673"/>
    <w:rsid w:val="00543916"/>
    <w:rsid w:val="00543F2B"/>
    <w:rsid w:val="00545247"/>
    <w:rsid w:val="00545AD2"/>
    <w:rsid w:val="00545E9F"/>
    <w:rsid w:val="00546083"/>
    <w:rsid w:val="00546A28"/>
    <w:rsid w:val="00547468"/>
    <w:rsid w:val="0054768C"/>
    <w:rsid w:val="00551BC5"/>
    <w:rsid w:val="005522A5"/>
    <w:rsid w:val="00552E23"/>
    <w:rsid w:val="00553518"/>
    <w:rsid w:val="005545EE"/>
    <w:rsid w:val="00554B31"/>
    <w:rsid w:val="00554F11"/>
    <w:rsid w:val="00555BB4"/>
    <w:rsid w:val="005563D0"/>
    <w:rsid w:val="00556641"/>
    <w:rsid w:val="00557B91"/>
    <w:rsid w:val="00560EA7"/>
    <w:rsid w:val="00560F4C"/>
    <w:rsid w:val="0056233C"/>
    <w:rsid w:val="005630E6"/>
    <w:rsid w:val="00564D1C"/>
    <w:rsid w:val="00565104"/>
    <w:rsid w:val="00565108"/>
    <w:rsid w:val="005654CC"/>
    <w:rsid w:val="00565911"/>
    <w:rsid w:val="00565DAC"/>
    <w:rsid w:val="00570570"/>
    <w:rsid w:val="00570B89"/>
    <w:rsid w:val="0057165B"/>
    <w:rsid w:val="00571F57"/>
    <w:rsid w:val="0057232D"/>
    <w:rsid w:val="00572703"/>
    <w:rsid w:val="00574AE9"/>
    <w:rsid w:val="00575067"/>
    <w:rsid w:val="0057526D"/>
    <w:rsid w:val="005759A8"/>
    <w:rsid w:val="00575F37"/>
    <w:rsid w:val="005765A5"/>
    <w:rsid w:val="00576633"/>
    <w:rsid w:val="00576C86"/>
    <w:rsid w:val="00577F48"/>
    <w:rsid w:val="00580040"/>
    <w:rsid w:val="0058018E"/>
    <w:rsid w:val="005808D4"/>
    <w:rsid w:val="005812F4"/>
    <w:rsid w:val="005813DD"/>
    <w:rsid w:val="00581CB8"/>
    <w:rsid w:val="005827A2"/>
    <w:rsid w:val="005833A9"/>
    <w:rsid w:val="005833F6"/>
    <w:rsid w:val="005836EA"/>
    <w:rsid w:val="00583777"/>
    <w:rsid w:val="00583CE4"/>
    <w:rsid w:val="00584B08"/>
    <w:rsid w:val="005856F7"/>
    <w:rsid w:val="00587258"/>
    <w:rsid w:val="00587EE1"/>
    <w:rsid w:val="00590102"/>
    <w:rsid w:val="00590E04"/>
    <w:rsid w:val="00590EF2"/>
    <w:rsid w:val="00591500"/>
    <w:rsid w:val="00591737"/>
    <w:rsid w:val="0059254E"/>
    <w:rsid w:val="005927F7"/>
    <w:rsid w:val="005930C6"/>
    <w:rsid w:val="00593553"/>
    <w:rsid w:val="00593E51"/>
    <w:rsid w:val="00594318"/>
    <w:rsid w:val="0059486E"/>
    <w:rsid w:val="00594AE6"/>
    <w:rsid w:val="00596CC5"/>
    <w:rsid w:val="00596DB5"/>
    <w:rsid w:val="005972B3"/>
    <w:rsid w:val="005A1921"/>
    <w:rsid w:val="005A1D82"/>
    <w:rsid w:val="005A24CC"/>
    <w:rsid w:val="005A2E5B"/>
    <w:rsid w:val="005A31AB"/>
    <w:rsid w:val="005A3452"/>
    <w:rsid w:val="005A35DB"/>
    <w:rsid w:val="005A4315"/>
    <w:rsid w:val="005A4A09"/>
    <w:rsid w:val="005A4A51"/>
    <w:rsid w:val="005A4A5B"/>
    <w:rsid w:val="005A56E5"/>
    <w:rsid w:val="005A5AAD"/>
    <w:rsid w:val="005A604B"/>
    <w:rsid w:val="005A6FBC"/>
    <w:rsid w:val="005A76BF"/>
    <w:rsid w:val="005A7ED4"/>
    <w:rsid w:val="005B010D"/>
    <w:rsid w:val="005B08B3"/>
    <w:rsid w:val="005B153B"/>
    <w:rsid w:val="005B16FE"/>
    <w:rsid w:val="005B1C35"/>
    <w:rsid w:val="005B3AB8"/>
    <w:rsid w:val="005B3C48"/>
    <w:rsid w:val="005B3C89"/>
    <w:rsid w:val="005B3D43"/>
    <w:rsid w:val="005B4525"/>
    <w:rsid w:val="005B58ED"/>
    <w:rsid w:val="005B6B38"/>
    <w:rsid w:val="005B7755"/>
    <w:rsid w:val="005B7BCE"/>
    <w:rsid w:val="005C06D6"/>
    <w:rsid w:val="005C1446"/>
    <w:rsid w:val="005C195E"/>
    <w:rsid w:val="005C1CFC"/>
    <w:rsid w:val="005C1D4F"/>
    <w:rsid w:val="005C2F9C"/>
    <w:rsid w:val="005C39DA"/>
    <w:rsid w:val="005C39E4"/>
    <w:rsid w:val="005C3D4D"/>
    <w:rsid w:val="005C42EB"/>
    <w:rsid w:val="005C5308"/>
    <w:rsid w:val="005C729F"/>
    <w:rsid w:val="005C7500"/>
    <w:rsid w:val="005C7881"/>
    <w:rsid w:val="005C7EEE"/>
    <w:rsid w:val="005D04BE"/>
    <w:rsid w:val="005D09EA"/>
    <w:rsid w:val="005D0BE9"/>
    <w:rsid w:val="005D0C15"/>
    <w:rsid w:val="005D0FC1"/>
    <w:rsid w:val="005D1814"/>
    <w:rsid w:val="005D2F5B"/>
    <w:rsid w:val="005D3B47"/>
    <w:rsid w:val="005D3D1E"/>
    <w:rsid w:val="005D499F"/>
    <w:rsid w:val="005D4D80"/>
    <w:rsid w:val="005D65E6"/>
    <w:rsid w:val="005D6E4C"/>
    <w:rsid w:val="005D6F45"/>
    <w:rsid w:val="005D7024"/>
    <w:rsid w:val="005D71F0"/>
    <w:rsid w:val="005D7307"/>
    <w:rsid w:val="005D770D"/>
    <w:rsid w:val="005D775A"/>
    <w:rsid w:val="005D7E59"/>
    <w:rsid w:val="005D7FB2"/>
    <w:rsid w:val="005E0505"/>
    <w:rsid w:val="005E26BD"/>
    <w:rsid w:val="005E321D"/>
    <w:rsid w:val="005E38D5"/>
    <w:rsid w:val="005E3924"/>
    <w:rsid w:val="005E40D8"/>
    <w:rsid w:val="005E4B91"/>
    <w:rsid w:val="005E50E3"/>
    <w:rsid w:val="005E58EF"/>
    <w:rsid w:val="005E6B9A"/>
    <w:rsid w:val="005E6E4D"/>
    <w:rsid w:val="005E7480"/>
    <w:rsid w:val="005F073A"/>
    <w:rsid w:val="005F0807"/>
    <w:rsid w:val="005F12AE"/>
    <w:rsid w:val="005F17D7"/>
    <w:rsid w:val="005F2729"/>
    <w:rsid w:val="005F3DFB"/>
    <w:rsid w:val="005F47A2"/>
    <w:rsid w:val="005F4B92"/>
    <w:rsid w:val="005F4C3D"/>
    <w:rsid w:val="005F5E68"/>
    <w:rsid w:val="005F6AE1"/>
    <w:rsid w:val="005F70AC"/>
    <w:rsid w:val="005F7248"/>
    <w:rsid w:val="005F72A2"/>
    <w:rsid w:val="005F78E2"/>
    <w:rsid w:val="005F79C7"/>
    <w:rsid w:val="005F7BAD"/>
    <w:rsid w:val="00601810"/>
    <w:rsid w:val="00601BEF"/>
    <w:rsid w:val="0060218E"/>
    <w:rsid w:val="006021B4"/>
    <w:rsid w:val="00602309"/>
    <w:rsid w:val="00602679"/>
    <w:rsid w:val="00603230"/>
    <w:rsid w:val="00604281"/>
    <w:rsid w:val="006048E2"/>
    <w:rsid w:val="006055D0"/>
    <w:rsid w:val="00605D98"/>
    <w:rsid w:val="006064C7"/>
    <w:rsid w:val="006065A0"/>
    <w:rsid w:val="006076BE"/>
    <w:rsid w:val="006104F0"/>
    <w:rsid w:val="006108BA"/>
    <w:rsid w:val="00610A88"/>
    <w:rsid w:val="00612409"/>
    <w:rsid w:val="00612EFD"/>
    <w:rsid w:val="00612F7B"/>
    <w:rsid w:val="0061355B"/>
    <w:rsid w:val="006135AF"/>
    <w:rsid w:val="00614414"/>
    <w:rsid w:val="00614442"/>
    <w:rsid w:val="00615017"/>
    <w:rsid w:val="00615183"/>
    <w:rsid w:val="00615660"/>
    <w:rsid w:val="006161E8"/>
    <w:rsid w:val="00617138"/>
    <w:rsid w:val="006176A5"/>
    <w:rsid w:val="006207BB"/>
    <w:rsid w:val="00622659"/>
    <w:rsid w:val="00622B35"/>
    <w:rsid w:val="00623820"/>
    <w:rsid w:val="00623A04"/>
    <w:rsid w:val="00624B8F"/>
    <w:rsid w:val="0062569E"/>
    <w:rsid w:val="00625F3A"/>
    <w:rsid w:val="00626519"/>
    <w:rsid w:val="006268CF"/>
    <w:rsid w:val="00627016"/>
    <w:rsid w:val="00627C33"/>
    <w:rsid w:val="0063112C"/>
    <w:rsid w:val="00631583"/>
    <w:rsid w:val="006316B1"/>
    <w:rsid w:val="006319B0"/>
    <w:rsid w:val="00631F5E"/>
    <w:rsid w:val="00632020"/>
    <w:rsid w:val="00632035"/>
    <w:rsid w:val="00632EB2"/>
    <w:rsid w:val="0063450A"/>
    <w:rsid w:val="00634682"/>
    <w:rsid w:val="0063496D"/>
    <w:rsid w:val="00636054"/>
    <w:rsid w:val="00636608"/>
    <w:rsid w:val="006379DA"/>
    <w:rsid w:val="00637DBA"/>
    <w:rsid w:val="00640749"/>
    <w:rsid w:val="00641952"/>
    <w:rsid w:val="00642778"/>
    <w:rsid w:val="00642D03"/>
    <w:rsid w:val="0064420F"/>
    <w:rsid w:val="0064465A"/>
    <w:rsid w:val="00644C17"/>
    <w:rsid w:val="00644EAE"/>
    <w:rsid w:val="00645082"/>
    <w:rsid w:val="00645558"/>
    <w:rsid w:val="00645BC6"/>
    <w:rsid w:val="0064691A"/>
    <w:rsid w:val="006471F4"/>
    <w:rsid w:val="0064776F"/>
    <w:rsid w:val="00647774"/>
    <w:rsid w:val="00647B9B"/>
    <w:rsid w:val="00647DAB"/>
    <w:rsid w:val="006501A3"/>
    <w:rsid w:val="0065137C"/>
    <w:rsid w:val="00651781"/>
    <w:rsid w:val="00651941"/>
    <w:rsid w:val="00652316"/>
    <w:rsid w:val="00653451"/>
    <w:rsid w:val="00653B61"/>
    <w:rsid w:val="0065412C"/>
    <w:rsid w:val="00654636"/>
    <w:rsid w:val="00654B98"/>
    <w:rsid w:val="00654DFA"/>
    <w:rsid w:val="00655457"/>
    <w:rsid w:val="0065554D"/>
    <w:rsid w:val="006556C3"/>
    <w:rsid w:val="0065674E"/>
    <w:rsid w:val="00656A55"/>
    <w:rsid w:val="00657332"/>
    <w:rsid w:val="0065752D"/>
    <w:rsid w:val="006577E1"/>
    <w:rsid w:val="006578CB"/>
    <w:rsid w:val="00657907"/>
    <w:rsid w:val="006607FE"/>
    <w:rsid w:val="00660F52"/>
    <w:rsid w:val="006611CF"/>
    <w:rsid w:val="006613EF"/>
    <w:rsid w:val="00661778"/>
    <w:rsid w:val="00662A79"/>
    <w:rsid w:val="00663D7D"/>
    <w:rsid w:val="00663D90"/>
    <w:rsid w:val="0066402D"/>
    <w:rsid w:val="00664B4A"/>
    <w:rsid w:val="006656B6"/>
    <w:rsid w:val="00665B01"/>
    <w:rsid w:val="00665F63"/>
    <w:rsid w:val="00666434"/>
    <w:rsid w:val="006666B4"/>
    <w:rsid w:val="00667052"/>
    <w:rsid w:val="00667476"/>
    <w:rsid w:val="006674B7"/>
    <w:rsid w:val="00667FE1"/>
    <w:rsid w:val="006700B0"/>
    <w:rsid w:val="00670441"/>
    <w:rsid w:val="006704DE"/>
    <w:rsid w:val="006712FF"/>
    <w:rsid w:val="00671FCE"/>
    <w:rsid w:val="00672048"/>
    <w:rsid w:val="00672125"/>
    <w:rsid w:val="0067248C"/>
    <w:rsid w:val="00672912"/>
    <w:rsid w:val="0067356F"/>
    <w:rsid w:val="00673819"/>
    <w:rsid w:val="00673C32"/>
    <w:rsid w:val="00673F37"/>
    <w:rsid w:val="00674278"/>
    <w:rsid w:val="00674FD7"/>
    <w:rsid w:val="006752CF"/>
    <w:rsid w:val="0067660C"/>
    <w:rsid w:val="006767BF"/>
    <w:rsid w:val="00676B1E"/>
    <w:rsid w:val="00676F8A"/>
    <w:rsid w:val="00677C28"/>
    <w:rsid w:val="006806C1"/>
    <w:rsid w:val="00680842"/>
    <w:rsid w:val="00681135"/>
    <w:rsid w:val="0068174D"/>
    <w:rsid w:val="00681811"/>
    <w:rsid w:val="00681B4D"/>
    <w:rsid w:val="0068337C"/>
    <w:rsid w:val="00683871"/>
    <w:rsid w:val="00684029"/>
    <w:rsid w:val="006846CF"/>
    <w:rsid w:val="00685C2E"/>
    <w:rsid w:val="00685E7A"/>
    <w:rsid w:val="00686910"/>
    <w:rsid w:val="00687C95"/>
    <w:rsid w:val="006903A1"/>
    <w:rsid w:val="006907FA"/>
    <w:rsid w:val="006929F5"/>
    <w:rsid w:val="00692AE7"/>
    <w:rsid w:val="00692F41"/>
    <w:rsid w:val="00693641"/>
    <w:rsid w:val="006939AB"/>
    <w:rsid w:val="00693BB4"/>
    <w:rsid w:val="00693E03"/>
    <w:rsid w:val="00695AB2"/>
    <w:rsid w:val="00696725"/>
    <w:rsid w:val="006A0287"/>
    <w:rsid w:val="006A0D2B"/>
    <w:rsid w:val="006A13BB"/>
    <w:rsid w:val="006A1D68"/>
    <w:rsid w:val="006A212B"/>
    <w:rsid w:val="006A3B31"/>
    <w:rsid w:val="006A3DD3"/>
    <w:rsid w:val="006A5749"/>
    <w:rsid w:val="006A5B50"/>
    <w:rsid w:val="006A612D"/>
    <w:rsid w:val="006A61D4"/>
    <w:rsid w:val="006A6ECA"/>
    <w:rsid w:val="006A74A7"/>
    <w:rsid w:val="006A74EE"/>
    <w:rsid w:val="006A76B7"/>
    <w:rsid w:val="006B0357"/>
    <w:rsid w:val="006B2094"/>
    <w:rsid w:val="006B2B86"/>
    <w:rsid w:val="006B3FD7"/>
    <w:rsid w:val="006B40B7"/>
    <w:rsid w:val="006B4453"/>
    <w:rsid w:val="006B4B9B"/>
    <w:rsid w:val="006B4EEA"/>
    <w:rsid w:val="006B5AA3"/>
    <w:rsid w:val="006B5BD8"/>
    <w:rsid w:val="006B74D1"/>
    <w:rsid w:val="006B76B9"/>
    <w:rsid w:val="006B7C48"/>
    <w:rsid w:val="006C0450"/>
    <w:rsid w:val="006C0680"/>
    <w:rsid w:val="006C07ED"/>
    <w:rsid w:val="006C12A8"/>
    <w:rsid w:val="006C1E78"/>
    <w:rsid w:val="006C2F01"/>
    <w:rsid w:val="006C3BE1"/>
    <w:rsid w:val="006C4439"/>
    <w:rsid w:val="006C6274"/>
    <w:rsid w:val="006C6685"/>
    <w:rsid w:val="006C6B40"/>
    <w:rsid w:val="006C7B30"/>
    <w:rsid w:val="006D0954"/>
    <w:rsid w:val="006D1F36"/>
    <w:rsid w:val="006D218E"/>
    <w:rsid w:val="006D23E9"/>
    <w:rsid w:val="006D3A99"/>
    <w:rsid w:val="006D3D20"/>
    <w:rsid w:val="006D41A4"/>
    <w:rsid w:val="006D43FB"/>
    <w:rsid w:val="006D4D8D"/>
    <w:rsid w:val="006D4DCF"/>
    <w:rsid w:val="006D5694"/>
    <w:rsid w:val="006D5770"/>
    <w:rsid w:val="006D581D"/>
    <w:rsid w:val="006D5E5D"/>
    <w:rsid w:val="006D65A1"/>
    <w:rsid w:val="006D67D7"/>
    <w:rsid w:val="006D6FF9"/>
    <w:rsid w:val="006D7414"/>
    <w:rsid w:val="006D7A69"/>
    <w:rsid w:val="006D7D27"/>
    <w:rsid w:val="006D7E0A"/>
    <w:rsid w:val="006E1690"/>
    <w:rsid w:val="006E1E55"/>
    <w:rsid w:val="006E3BBF"/>
    <w:rsid w:val="006E4011"/>
    <w:rsid w:val="006E49AA"/>
    <w:rsid w:val="006E662F"/>
    <w:rsid w:val="006E70CE"/>
    <w:rsid w:val="006F0B2B"/>
    <w:rsid w:val="006F1005"/>
    <w:rsid w:val="006F1B01"/>
    <w:rsid w:val="006F282D"/>
    <w:rsid w:val="006F2E09"/>
    <w:rsid w:val="006F47AC"/>
    <w:rsid w:val="006F49E4"/>
    <w:rsid w:val="006F5277"/>
    <w:rsid w:val="006F788C"/>
    <w:rsid w:val="007001E1"/>
    <w:rsid w:val="00700BD2"/>
    <w:rsid w:val="007011D6"/>
    <w:rsid w:val="00701CC6"/>
    <w:rsid w:val="00702266"/>
    <w:rsid w:val="00704083"/>
    <w:rsid w:val="00704201"/>
    <w:rsid w:val="00704944"/>
    <w:rsid w:val="00704CB6"/>
    <w:rsid w:val="007051C1"/>
    <w:rsid w:val="0070578E"/>
    <w:rsid w:val="00705B8E"/>
    <w:rsid w:val="0070673B"/>
    <w:rsid w:val="00706849"/>
    <w:rsid w:val="00707DBE"/>
    <w:rsid w:val="00710096"/>
    <w:rsid w:val="00710E94"/>
    <w:rsid w:val="007111DC"/>
    <w:rsid w:val="0071165F"/>
    <w:rsid w:val="007118E9"/>
    <w:rsid w:val="007118F1"/>
    <w:rsid w:val="00713869"/>
    <w:rsid w:val="007168B2"/>
    <w:rsid w:val="00716AAF"/>
    <w:rsid w:val="00716B43"/>
    <w:rsid w:val="00716F05"/>
    <w:rsid w:val="00717417"/>
    <w:rsid w:val="00717578"/>
    <w:rsid w:val="00720F30"/>
    <w:rsid w:val="007214C7"/>
    <w:rsid w:val="00721A9F"/>
    <w:rsid w:val="00722BC8"/>
    <w:rsid w:val="007230DE"/>
    <w:rsid w:val="00723277"/>
    <w:rsid w:val="007237E5"/>
    <w:rsid w:val="00723875"/>
    <w:rsid w:val="00724148"/>
    <w:rsid w:val="0072452A"/>
    <w:rsid w:val="00725D4F"/>
    <w:rsid w:val="00726321"/>
    <w:rsid w:val="00726904"/>
    <w:rsid w:val="00726E8D"/>
    <w:rsid w:val="007275F4"/>
    <w:rsid w:val="0072760E"/>
    <w:rsid w:val="00727C49"/>
    <w:rsid w:val="00727CC5"/>
    <w:rsid w:val="00730988"/>
    <w:rsid w:val="00730F09"/>
    <w:rsid w:val="007311C8"/>
    <w:rsid w:val="007314D1"/>
    <w:rsid w:val="007320A7"/>
    <w:rsid w:val="00732C89"/>
    <w:rsid w:val="00732D9E"/>
    <w:rsid w:val="00732ED4"/>
    <w:rsid w:val="0073313F"/>
    <w:rsid w:val="007335D2"/>
    <w:rsid w:val="00734397"/>
    <w:rsid w:val="007347D7"/>
    <w:rsid w:val="00734D3B"/>
    <w:rsid w:val="00734E70"/>
    <w:rsid w:val="00735411"/>
    <w:rsid w:val="007358FD"/>
    <w:rsid w:val="007372A8"/>
    <w:rsid w:val="00740193"/>
    <w:rsid w:val="00740992"/>
    <w:rsid w:val="00740A36"/>
    <w:rsid w:val="00740C40"/>
    <w:rsid w:val="007416F9"/>
    <w:rsid w:val="00743699"/>
    <w:rsid w:val="00743887"/>
    <w:rsid w:val="00743D25"/>
    <w:rsid w:val="00744749"/>
    <w:rsid w:val="007447AC"/>
    <w:rsid w:val="007456B1"/>
    <w:rsid w:val="00745F26"/>
    <w:rsid w:val="00745F57"/>
    <w:rsid w:val="00746580"/>
    <w:rsid w:val="007465B6"/>
    <w:rsid w:val="007468DF"/>
    <w:rsid w:val="007474EF"/>
    <w:rsid w:val="007502D3"/>
    <w:rsid w:val="007524CB"/>
    <w:rsid w:val="007528F3"/>
    <w:rsid w:val="0075338F"/>
    <w:rsid w:val="007534AD"/>
    <w:rsid w:val="00753716"/>
    <w:rsid w:val="00753CFD"/>
    <w:rsid w:val="0075423F"/>
    <w:rsid w:val="00754AF1"/>
    <w:rsid w:val="0075555B"/>
    <w:rsid w:val="00755704"/>
    <w:rsid w:val="0075588F"/>
    <w:rsid w:val="00755C50"/>
    <w:rsid w:val="007563E8"/>
    <w:rsid w:val="0075670D"/>
    <w:rsid w:val="007568CB"/>
    <w:rsid w:val="00756CEE"/>
    <w:rsid w:val="00756DA9"/>
    <w:rsid w:val="00757C07"/>
    <w:rsid w:val="00760693"/>
    <w:rsid w:val="00760CE5"/>
    <w:rsid w:val="007616E4"/>
    <w:rsid w:val="00762489"/>
    <w:rsid w:val="007627CC"/>
    <w:rsid w:val="00762855"/>
    <w:rsid w:val="00763355"/>
    <w:rsid w:val="00763BE8"/>
    <w:rsid w:val="00763E7E"/>
    <w:rsid w:val="00764562"/>
    <w:rsid w:val="007653FB"/>
    <w:rsid w:val="007655D8"/>
    <w:rsid w:val="00765671"/>
    <w:rsid w:val="007657CB"/>
    <w:rsid w:val="00765FCC"/>
    <w:rsid w:val="0076634F"/>
    <w:rsid w:val="00766726"/>
    <w:rsid w:val="00766E7B"/>
    <w:rsid w:val="007672DA"/>
    <w:rsid w:val="007701AF"/>
    <w:rsid w:val="00770554"/>
    <w:rsid w:val="00770831"/>
    <w:rsid w:val="00771521"/>
    <w:rsid w:val="00771669"/>
    <w:rsid w:val="00772558"/>
    <w:rsid w:val="00772C37"/>
    <w:rsid w:val="00772FFE"/>
    <w:rsid w:val="007737C0"/>
    <w:rsid w:val="00773F22"/>
    <w:rsid w:val="00774A2B"/>
    <w:rsid w:val="007750FD"/>
    <w:rsid w:val="00775AC7"/>
    <w:rsid w:val="00775EB6"/>
    <w:rsid w:val="007761B8"/>
    <w:rsid w:val="00776600"/>
    <w:rsid w:val="00776D2D"/>
    <w:rsid w:val="00777996"/>
    <w:rsid w:val="00780005"/>
    <w:rsid w:val="007805AD"/>
    <w:rsid w:val="0078107E"/>
    <w:rsid w:val="00781638"/>
    <w:rsid w:val="00781D58"/>
    <w:rsid w:val="00781E2F"/>
    <w:rsid w:val="00781EC0"/>
    <w:rsid w:val="0078202A"/>
    <w:rsid w:val="0078234A"/>
    <w:rsid w:val="007825E2"/>
    <w:rsid w:val="00782621"/>
    <w:rsid w:val="007854C1"/>
    <w:rsid w:val="00785A79"/>
    <w:rsid w:val="00787331"/>
    <w:rsid w:val="0078754A"/>
    <w:rsid w:val="00787AF4"/>
    <w:rsid w:val="00790282"/>
    <w:rsid w:val="0079094D"/>
    <w:rsid w:val="007912F5"/>
    <w:rsid w:val="0079239E"/>
    <w:rsid w:val="00792578"/>
    <w:rsid w:val="0079287B"/>
    <w:rsid w:val="00792E62"/>
    <w:rsid w:val="00792F7E"/>
    <w:rsid w:val="0079426C"/>
    <w:rsid w:val="007943E2"/>
    <w:rsid w:val="00794575"/>
    <w:rsid w:val="00796089"/>
    <w:rsid w:val="00796696"/>
    <w:rsid w:val="007A04B1"/>
    <w:rsid w:val="007A0BE6"/>
    <w:rsid w:val="007A13B4"/>
    <w:rsid w:val="007A1657"/>
    <w:rsid w:val="007A16DA"/>
    <w:rsid w:val="007A2C60"/>
    <w:rsid w:val="007A3B97"/>
    <w:rsid w:val="007A6921"/>
    <w:rsid w:val="007A725D"/>
    <w:rsid w:val="007A73C5"/>
    <w:rsid w:val="007A7EAE"/>
    <w:rsid w:val="007B021E"/>
    <w:rsid w:val="007B1384"/>
    <w:rsid w:val="007B15F1"/>
    <w:rsid w:val="007B36B4"/>
    <w:rsid w:val="007B3FC6"/>
    <w:rsid w:val="007B40F0"/>
    <w:rsid w:val="007B50A5"/>
    <w:rsid w:val="007B58D1"/>
    <w:rsid w:val="007B611B"/>
    <w:rsid w:val="007B671A"/>
    <w:rsid w:val="007B67AB"/>
    <w:rsid w:val="007B6949"/>
    <w:rsid w:val="007C038F"/>
    <w:rsid w:val="007C111E"/>
    <w:rsid w:val="007C1816"/>
    <w:rsid w:val="007C1B01"/>
    <w:rsid w:val="007C1C72"/>
    <w:rsid w:val="007C1E92"/>
    <w:rsid w:val="007C2D0F"/>
    <w:rsid w:val="007C3411"/>
    <w:rsid w:val="007C3709"/>
    <w:rsid w:val="007C3803"/>
    <w:rsid w:val="007C4718"/>
    <w:rsid w:val="007C55CB"/>
    <w:rsid w:val="007C5A1A"/>
    <w:rsid w:val="007C65B7"/>
    <w:rsid w:val="007C6B05"/>
    <w:rsid w:val="007C7166"/>
    <w:rsid w:val="007C7FD8"/>
    <w:rsid w:val="007D0737"/>
    <w:rsid w:val="007D0FD6"/>
    <w:rsid w:val="007D1E62"/>
    <w:rsid w:val="007D21E5"/>
    <w:rsid w:val="007D23E0"/>
    <w:rsid w:val="007D2686"/>
    <w:rsid w:val="007D2850"/>
    <w:rsid w:val="007D2F08"/>
    <w:rsid w:val="007D2FB1"/>
    <w:rsid w:val="007D32C3"/>
    <w:rsid w:val="007D34C5"/>
    <w:rsid w:val="007D3B0D"/>
    <w:rsid w:val="007D3B50"/>
    <w:rsid w:val="007D3C0B"/>
    <w:rsid w:val="007D3EF5"/>
    <w:rsid w:val="007D436E"/>
    <w:rsid w:val="007D44EF"/>
    <w:rsid w:val="007D477C"/>
    <w:rsid w:val="007D5479"/>
    <w:rsid w:val="007D604A"/>
    <w:rsid w:val="007D6475"/>
    <w:rsid w:val="007D67AF"/>
    <w:rsid w:val="007D6F33"/>
    <w:rsid w:val="007D6F7A"/>
    <w:rsid w:val="007D71C5"/>
    <w:rsid w:val="007D7CE1"/>
    <w:rsid w:val="007E15F4"/>
    <w:rsid w:val="007E2013"/>
    <w:rsid w:val="007E233F"/>
    <w:rsid w:val="007E4C29"/>
    <w:rsid w:val="007E552B"/>
    <w:rsid w:val="007E6B75"/>
    <w:rsid w:val="007E7CCB"/>
    <w:rsid w:val="007F0AAB"/>
    <w:rsid w:val="007F20B6"/>
    <w:rsid w:val="007F2964"/>
    <w:rsid w:val="007F3DBA"/>
    <w:rsid w:val="007F4327"/>
    <w:rsid w:val="007F461A"/>
    <w:rsid w:val="007F64FE"/>
    <w:rsid w:val="007F6719"/>
    <w:rsid w:val="007F6E57"/>
    <w:rsid w:val="007F7606"/>
    <w:rsid w:val="007F78F3"/>
    <w:rsid w:val="0080002C"/>
    <w:rsid w:val="0080069A"/>
    <w:rsid w:val="008013C6"/>
    <w:rsid w:val="008018DA"/>
    <w:rsid w:val="008034F3"/>
    <w:rsid w:val="00804F9B"/>
    <w:rsid w:val="00805113"/>
    <w:rsid w:val="00805648"/>
    <w:rsid w:val="00805771"/>
    <w:rsid w:val="00805AEE"/>
    <w:rsid w:val="008060E7"/>
    <w:rsid w:val="00807003"/>
    <w:rsid w:val="008078B7"/>
    <w:rsid w:val="008103C7"/>
    <w:rsid w:val="00810F8D"/>
    <w:rsid w:val="00811962"/>
    <w:rsid w:val="00811ED3"/>
    <w:rsid w:val="008132FF"/>
    <w:rsid w:val="00813D57"/>
    <w:rsid w:val="00814A96"/>
    <w:rsid w:val="00816254"/>
    <w:rsid w:val="00816614"/>
    <w:rsid w:val="0081676D"/>
    <w:rsid w:val="0081732A"/>
    <w:rsid w:val="008174D1"/>
    <w:rsid w:val="0081769A"/>
    <w:rsid w:val="008176D0"/>
    <w:rsid w:val="0081787B"/>
    <w:rsid w:val="00817AFF"/>
    <w:rsid w:val="00817E9B"/>
    <w:rsid w:val="008200BD"/>
    <w:rsid w:val="00820F49"/>
    <w:rsid w:val="00821397"/>
    <w:rsid w:val="0082234C"/>
    <w:rsid w:val="008238C9"/>
    <w:rsid w:val="00823E92"/>
    <w:rsid w:val="00824999"/>
    <w:rsid w:val="00824CEE"/>
    <w:rsid w:val="008250C0"/>
    <w:rsid w:val="0082757D"/>
    <w:rsid w:val="008305DA"/>
    <w:rsid w:val="00831C78"/>
    <w:rsid w:val="00832001"/>
    <w:rsid w:val="00832D7B"/>
    <w:rsid w:val="0083368F"/>
    <w:rsid w:val="0083389E"/>
    <w:rsid w:val="00833EEA"/>
    <w:rsid w:val="008346A5"/>
    <w:rsid w:val="008348E8"/>
    <w:rsid w:val="00835479"/>
    <w:rsid w:val="008368AD"/>
    <w:rsid w:val="00836C69"/>
    <w:rsid w:val="00837057"/>
    <w:rsid w:val="008371FD"/>
    <w:rsid w:val="00837D2A"/>
    <w:rsid w:val="00841948"/>
    <w:rsid w:val="00841DF5"/>
    <w:rsid w:val="00841F67"/>
    <w:rsid w:val="008425C2"/>
    <w:rsid w:val="00843A15"/>
    <w:rsid w:val="00843D8B"/>
    <w:rsid w:val="00844301"/>
    <w:rsid w:val="00844709"/>
    <w:rsid w:val="00844CC0"/>
    <w:rsid w:val="008469BF"/>
    <w:rsid w:val="008479EE"/>
    <w:rsid w:val="00847FBA"/>
    <w:rsid w:val="008504E1"/>
    <w:rsid w:val="00850FBF"/>
    <w:rsid w:val="008516FC"/>
    <w:rsid w:val="00851D4B"/>
    <w:rsid w:val="00852049"/>
    <w:rsid w:val="00852562"/>
    <w:rsid w:val="00852945"/>
    <w:rsid w:val="00853886"/>
    <w:rsid w:val="00853E4A"/>
    <w:rsid w:val="0085417A"/>
    <w:rsid w:val="0085431D"/>
    <w:rsid w:val="00854891"/>
    <w:rsid w:val="00855311"/>
    <w:rsid w:val="00855552"/>
    <w:rsid w:val="0085597C"/>
    <w:rsid w:val="00855D90"/>
    <w:rsid w:val="00855E3E"/>
    <w:rsid w:val="00855E4E"/>
    <w:rsid w:val="00856391"/>
    <w:rsid w:val="008565A0"/>
    <w:rsid w:val="008565CF"/>
    <w:rsid w:val="00856BBF"/>
    <w:rsid w:val="00857766"/>
    <w:rsid w:val="00857924"/>
    <w:rsid w:val="00860134"/>
    <w:rsid w:val="008601A4"/>
    <w:rsid w:val="0086024F"/>
    <w:rsid w:val="00860549"/>
    <w:rsid w:val="0086187E"/>
    <w:rsid w:val="00861887"/>
    <w:rsid w:val="008619F8"/>
    <w:rsid w:val="00861AA3"/>
    <w:rsid w:val="00861B7B"/>
    <w:rsid w:val="0086210C"/>
    <w:rsid w:val="008624FA"/>
    <w:rsid w:val="00863003"/>
    <w:rsid w:val="0086308B"/>
    <w:rsid w:val="0086374B"/>
    <w:rsid w:val="00863E41"/>
    <w:rsid w:val="00864ECF"/>
    <w:rsid w:val="00865073"/>
    <w:rsid w:val="00865A3B"/>
    <w:rsid w:val="00865DED"/>
    <w:rsid w:val="008661EA"/>
    <w:rsid w:val="0086646F"/>
    <w:rsid w:val="00866608"/>
    <w:rsid w:val="008672FF"/>
    <w:rsid w:val="0086736B"/>
    <w:rsid w:val="008679CF"/>
    <w:rsid w:val="00870029"/>
    <w:rsid w:val="00870621"/>
    <w:rsid w:val="008708B1"/>
    <w:rsid w:val="008712B7"/>
    <w:rsid w:val="008729DF"/>
    <w:rsid w:val="00872D5F"/>
    <w:rsid w:val="00873AED"/>
    <w:rsid w:val="00873CDC"/>
    <w:rsid w:val="00874791"/>
    <w:rsid w:val="008747F7"/>
    <w:rsid w:val="008749AF"/>
    <w:rsid w:val="00874BD5"/>
    <w:rsid w:val="00875795"/>
    <w:rsid w:val="00875948"/>
    <w:rsid w:val="00875C22"/>
    <w:rsid w:val="00875EB5"/>
    <w:rsid w:val="00876CD1"/>
    <w:rsid w:val="008774AB"/>
    <w:rsid w:val="00877666"/>
    <w:rsid w:val="00877FED"/>
    <w:rsid w:val="008805E3"/>
    <w:rsid w:val="00880857"/>
    <w:rsid w:val="0088111D"/>
    <w:rsid w:val="00881C34"/>
    <w:rsid w:val="00882812"/>
    <w:rsid w:val="00882885"/>
    <w:rsid w:val="00882A54"/>
    <w:rsid w:val="00882DBF"/>
    <w:rsid w:val="00882F3C"/>
    <w:rsid w:val="008833F8"/>
    <w:rsid w:val="00883451"/>
    <w:rsid w:val="00883A7B"/>
    <w:rsid w:val="00884314"/>
    <w:rsid w:val="008843FC"/>
    <w:rsid w:val="0088440E"/>
    <w:rsid w:val="00886000"/>
    <w:rsid w:val="00886270"/>
    <w:rsid w:val="0088694A"/>
    <w:rsid w:val="00886F36"/>
    <w:rsid w:val="00887C64"/>
    <w:rsid w:val="00890E14"/>
    <w:rsid w:val="00890F2B"/>
    <w:rsid w:val="00891897"/>
    <w:rsid w:val="00891FDD"/>
    <w:rsid w:val="00892C5C"/>
    <w:rsid w:val="00893566"/>
    <w:rsid w:val="00893AC4"/>
    <w:rsid w:val="00894356"/>
    <w:rsid w:val="0089465B"/>
    <w:rsid w:val="00894B64"/>
    <w:rsid w:val="00894B6E"/>
    <w:rsid w:val="00894D6C"/>
    <w:rsid w:val="00895352"/>
    <w:rsid w:val="0089544A"/>
    <w:rsid w:val="00896244"/>
    <w:rsid w:val="0089680F"/>
    <w:rsid w:val="0089717F"/>
    <w:rsid w:val="008974E7"/>
    <w:rsid w:val="008A16A3"/>
    <w:rsid w:val="008A1B5A"/>
    <w:rsid w:val="008A1EA4"/>
    <w:rsid w:val="008A25D1"/>
    <w:rsid w:val="008A2668"/>
    <w:rsid w:val="008A2958"/>
    <w:rsid w:val="008A2F51"/>
    <w:rsid w:val="008A30FE"/>
    <w:rsid w:val="008A4B5B"/>
    <w:rsid w:val="008A551C"/>
    <w:rsid w:val="008A558D"/>
    <w:rsid w:val="008A5E52"/>
    <w:rsid w:val="008A5EAC"/>
    <w:rsid w:val="008A62F8"/>
    <w:rsid w:val="008A639B"/>
    <w:rsid w:val="008A6FB5"/>
    <w:rsid w:val="008A74B3"/>
    <w:rsid w:val="008A773D"/>
    <w:rsid w:val="008B0C8E"/>
    <w:rsid w:val="008B1D61"/>
    <w:rsid w:val="008B2DCC"/>
    <w:rsid w:val="008B3E6A"/>
    <w:rsid w:val="008B3F28"/>
    <w:rsid w:val="008B3FEF"/>
    <w:rsid w:val="008B42A6"/>
    <w:rsid w:val="008B43B4"/>
    <w:rsid w:val="008B43F9"/>
    <w:rsid w:val="008B53B7"/>
    <w:rsid w:val="008B54D3"/>
    <w:rsid w:val="008B5CF2"/>
    <w:rsid w:val="008B5F96"/>
    <w:rsid w:val="008B601E"/>
    <w:rsid w:val="008B7256"/>
    <w:rsid w:val="008B72F3"/>
    <w:rsid w:val="008B77BD"/>
    <w:rsid w:val="008B7EC5"/>
    <w:rsid w:val="008C01FD"/>
    <w:rsid w:val="008C04F3"/>
    <w:rsid w:val="008C0BB2"/>
    <w:rsid w:val="008C121C"/>
    <w:rsid w:val="008C1BE0"/>
    <w:rsid w:val="008C2561"/>
    <w:rsid w:val="008C4843"/>
    <w:rsid w:val="008C4DE7"/>
    <w:rsid w:val="008C54F4"/>
    <w:rsid w:val="008C5774"/>
    <w:rsid w:val="008C5D06"/>
    <w:rsid w:val="008C5F26"/>
    <w:rsid w:val="008C62C9"/>
    <w:rsid w:val="008C6556"/>
    <w:rsid w:val="008C674A"/>
    <w:rsid w:val="008C6914"/>
    <w:rsid w:val="008C6BDE"/>
    <w:rsid w:val="008C7279"/>
    <w:rsid w:val="008C7707"/>
    <w:rsid w:val="008C7D2A"/>
    <w:rsid w:val="008C7F7B"/>
    <w:rsid w:val="008D0302"/>
    <w:rsid w:val="008D0343"/>
    <w:rsid w:val="008D07EA"/>
    <w:rsid w:val="008D0990"/>
    <w:rsid w:val="008D0C18"/>
    <w:rsid w:val="008D1AE6"/>
    <w:rsid w:val="008D1EA3"/>
    <w:rsid w:val="008D213B"/>
    <w:rsid w:val="008D2239"/>
    <w:rsid w:val="008D230C"/>
    <w:rsid w:val="008D2328"/>
    <w:rsid w:val="008D347F"/>
    <w:rsid w:val="008D4229"/>
    <w:rsid w:val="008D48FF"/>
    <w:rsid w:val="008D4AE0"/>
    <w:rsid w:val="008D5944"/>
    <w:rsid w:val="008D616A"/>
    <w:rsid w:val="008D7987"/>
    <w:rsid w:val="008E16DF"/>
    <w:rsid w:val="008E1871"/>
    <w:rsid w:val="008E19D2"/>
    <w:rsid w:val="008E19EB"/>
    <w:rsid w:val="008E28DF"/>
    <w:rsid w:val="008E3891"/>
    <w:rsid w:val="008E4D44"/>
    <w:rsid w:val="008E50A3"/>
    <w:rsid w:val="008E518D"/>
    <w:rsid w:val="008E611E"/>
    <w:rsid w:val="008E70DB"/>
    <w:rsid w:val="008E7370"/>
    <w:rsid w:val="008E7901"/>
    <w:rsid w:val="008E7EE7"/>
    <w:rsid w:val="008E7F84"/>
    <w:rsid w:val="008F177C"/>
    <w:rsid w:val="008F1B23"/>
    <w:rsid w:val="008F2AFD"/>
    <w:rsid w:val="008F2D40"/>
    <w:rsid w:val="008F4CBC"/>
    <w:rsid w:val="008F515B"/>
    <w:rsid w:val="008F54A5"/>
    <w:rsid w:val="008F55F7"/>
    <w:rsid w:val="008F671C"/>
    <w:rsid w:val="008F6D94"/>
    <w:rsid w:val="008F7326"/>
    <w:rsid w:val="008F7871"/>
    <w:rsid w:val="0090020B"/>
    <w:rsid w:val="00900837"/>
    <w:rsid w:val="009009A3"/>
    <w:rsid w:val="00900A45"/>
    <w:rsid w:val="00900BC5"/>
    <w:rsid w:val="00900FCB"/>
    <w:rsid w:val="00902979"/>
    <w:rsid w:val="0090325E"/>
    <w:rsid w:val="00903E57"/>
    <w:rsid w:val="00904104"/>
    <w:rsid w:val="009054D4"/>
    <w:rsid w:val="00905751"/>
    <w:rsid w:val="00905C59"/>
    <w:rsid w:val="009060F4"/>
    <w:rsid w:val="0090650A"/>
    <w:rsid w:val="009066D9"/>
    <w:rsid w:val="00906748"/>
    <w:rsid w:val="00906F51"/>
    <w:rsid w:val="009070B3"/>
    <w:rsid w:val="00907404"/>
    <w:rsid w:val="00907449"/>
    <w:rsid w:val="00907495"/>
    <w:rsid w:val="0090776C"/>
    <w:rsid w:val="00907BB7"/>
    <w:rsid w:val="0091075F"/>
    <w:rsid w:val="00910BAB"/>
    <w:rsid w:val="00910D8E"/>
    <w:rsid w:val="0091104A"/>
    <w:rsid w:val="00911223"/>
    <w:rsid w:val="009112F1"/>
    <w:rsid w:val="00912204"/>
    <w:rsid w:val="00912865"/>
    <w:rsid w:val="00912B6A"/>
    <w:rsid w:val="00912F4C"/>
    <w:rsid w:val="009134FE"/>
    <w:rsid w:val="00913CFC"/>
    <w:rsid w:val="00913FE3"/>
    <w:rsid w:val="00914084"/>
    <w:rsid w:val="009147D8"/>
    <w:rsid w:val="00914A36"/>
    <w:rsid w:val="009150E5"/>
    <w:rsid w:val="00915618"/>
    <w:rsid w:val="00915847"/>
    <w:rsid w:val="00915D81"/>
    <w:rsid w:val="00916F8A"/>
    <w:rsid w:val="00917647"/>
    <w:rsid w:val="00920121"/>
    <w:rsid w:val="009206FD"/>
    <w:rsid w:val="0092095E"/>
    <w:rsid w:val="00920A7C"/>
    <w:rsid w:val="00920B77"/>
    <w:rsid w:val="00920EF7"/>
    <w:rsid w:val="009210BC"/>
    <w:rsid w:val="0092178B"/>
    <w:rsid w:val="00921B1E"/>
    <w:rsid w:val="009223C4"/>
    <w:rsid w:val="00923CD7"/>
    <w:rsid w:val="00923E9E"/>
    <w:rsid w:val="0092511C"/>
    <w:rsid w:val="00925AF2"/>
    <w:rsid w:val="00925E18"/>
    <w:rsid w:val="009261F8"/>
    <w:rsid w:val="0092662E"/>
    <w:rsid w:val="00927B3B"/>
    <w:rsid w:val="00930205"/>
    <w:rsid w:val="00930834"/>
    <w:rsid w:val="009310E2"/>
    <w:rsid w:val="009315EA"/>
    <w:rsid w:val="00931B77"/>
    <w:rsid w:val="00931C41"/>
    <w:rsid w:val="00932001"/>
    <w:rsid w:val="009321B8"/>
    <w:rsid w:val="009330C1"/>
    <w:rsid w:val="00933343"/>
    <w:rsid w:val="009349B8"/>
    <w:rsid w:val="00934CB0"/>
    <w:rsid w:val="00935A76"/>
    <w:rsid w:val="00935E87"/>
    <w:rsid w:val="00935E99"/>
    <w:rsid w:val="0093679D"/>
    <w:rsid w:val="009375EC"/>
    <w:rsid w:val="00940A79"/>
    <w:rsid w:val="009410EA"/>
    <w:rsid w:val="009411CD"/>
    <w:rsid w:val="0094122B"/>
    <w:rsid w:val="0094136E"/>
    <w:rsid w:val="00941C05"/>
    <w:rsid w:val="00941CBF"/>
    <w:rsid w:val="00942824"/>
    <w:rsid w:val="00943B58"/>
    <w:rsid w:val="00944240"/>
    <w:rsid w:val="0094450E"/>
    <w:rsid w:val="00945840"/>
    <w:rsid w:val="00945AA8"/>
    <w:rsid w:val="00946065"/>
    <w:rsid w:val="00946425"/>
    <w:rsid w:val="00947055"/>
    <w:rsid w:val="0094759F"/>
    <w:rsid w:val="00947A7B"/>
    <w:rsid w:val="00947C4E"/>
    <w:rsid w:val="009514BD"/>
    <w:rsid w:val="00951561"/>
    <w:rsid w:val="00951D5A"/>
    <w:rsid w:val="00951E53"/>
    <w:rsid w:val="00951F20"/>
    <w:rsid w:val="00952C75"/>
    <w:rsid w:val="00953AD1"/>
    <w:rsid w:val="00955491"/>
    <w:rsid w:val="009554B8"/>
    <w:rsid w:val="00955607"/>
    <w:rsid w:val="0095600C"/>
    <w:rsid w:val="00957956"/>
    <w:rsid w:val="0096041A"/>
    <w:rsid w:val="009604A0"/>
    <w:rsid w:val="00960541"/>
    <w:rsid w:val="00960DFD"/>
    <w:rsid w:val="00962270"/>
    <w:rsid w:val="009627A1"/>
    <w:rsid w:val="0096299F"/>
    <w:rsid w:val="009637B4"/>
    <w:rsid w:val="00963F39"/>
    <w:rsid w:val="00964239"/>
    <w:rsid w:val="009645E0"/>
    <w:rsid w:val="00964DFF"/>
    <w:rsid w:val="00964E18"/>
    <w:rsid w:val="0096521A"/>
    <w:rsid w:val="009652FB"/>
    <w:rsid w:val="00965CD9"/>
    <w:rsid w:val="00965ECD"/>
    <w:rsid w:val="00965F59"/>
    <w:rsid w:val="009662B5"/>
    <w:rsid w:val="009664B6"/>
    <w:rsid w:val="009670D7"/>
    <w:rsid w:val="0096772A"/>
    <w:rsid w:val="00967C76"/>
    <w:rsid w:val="00970C70"/>
    <w:rsid w:val="00971066"/>
    <w:rsid w:val="00971206"/>
    <w:rsid w:val="00971A6D"/>
    <w:rsid w:val="00971B8D"/>
    <w:rsid w:val="00971C2F"/>
    <w:rsid w:val="00971D56"/>
    <w:rsid w:val="009729C8"/>
    <w:rsid w:val="009734F5"/>
    <w:rsid w:val="009735EB"/>
    <w:rsid w:val="009741A4"/>
    <w:rsid w:val="0097423E"/>
    <w:rsid w:val="0097438E"/>
    <w:rsid w:val="00974428"/>
    <w:rsid w:val="00974456"/>
    <w:rsid w:val="00974893"/>
    <w:rsid w:val="00975696"/>
    <w:rsid w:val="00976042"/>
    <w:rsid w:val="00977503"/>
    <w:rsid w:val="00977772"/>
    <w:rsid w:val="00977830"/>
    <w:rsid w:val="0098054E"/>
    <w:rsid w:val="009807EB"/>
    <w:rsid w:val="00980A5C"/>
    <w:rsid w:val="00981178"/>
    <w:rsid w:val="00981490"/>
    <w:rsid w:val="009816B4"/>
    <w:rsid w:val="00982717"/>
    <w:rsid w:val="0098299F"/>
    <w:rsid w:val="009833DA"/>
    <w:rsid w:val="00983C89"/>
    <w:rsid w:val="009851CA"/>
    <w:rsid w:val="00985718"/>
    <w:rsid w:val="00986263"/>
    <w:rsid w:val="009868B2"/>
    <w:rsid w:val="00986A3E"/>
    <w:rsid w:val="00986C9E"/>
    <w:rsid w:val="0098713B"/>
    <w:rsid w:val="00987C94"/>
    <w:rsid w:val="00990552"/>
    <w:rsid w:val="00990ECC"/>
    <w:rsid w:val="00991883"/>
    <w:rsid w:val="00991FC6"/>
    <w:rsid w:val="00992044"/>
    <w:rsid w:val="00992BBD"/>
    <w:rsid w:val="00992E21"/>
    <w:rsid w:val="0099304A"/>
    <w:rsid w:val="0099307F"/>
    <w:rsid w:val="009934D4"/>
    <w:rsid w:val="009935D7"/>
    <w:rsid w:val="009936DF"/>
    <w:rsid w:val="0099429C"/>
    <w:rsid w:val="0099568F"/>
    <w:rsid w:val="009957D4"/>
    <w:rsid w:val="00995E4D"/>
    <w:rsid w:val="00996383"/>
    <w:rsid w:val="0099725D"/>
    <w:rsid w:val="00997306"/>
    <w:rsid w:val="0099769C"/>
    <w:rsid w:val="00997876"/>
    <w:rsid w:val="00997D32"/>
    <w:rsid w:val="009A02D0"/>
    <w:rsid w:val="009A0DC4"/>
    <w:rsid w:val="009A26A1"/>
    <w:rsid w:val="009A3ADF"/>
    <w:rsid w:val="009A5187"/>
    <w:rsid w:val="009A549B"/>
    <w:rsid w:val="009A5A4B"/>
    <w:rsid w:val="009A6555"/>
    <w:rsid w:val="009A6675"/>
    <w:rsid w:val="009A6F93"/>
    <w:rsid w:val="009A7616"/>
    <w:rsid w:val="009A7A0A"/>
    <w:rsid w:val="009B0822"/>
    <w:rsid w:val="009B1243"/>
    <w:rsid w:val="009B1844"/>
    <w:rsid w:val="009B2914"/>
    <w:rsid w:val="009B29E4"/>
    <w:rsid w:val="009B3559"/>
    <w:rsid w:val="009B375B"/>
    <w:rsid w:val="009B3EA9"/>
    <w:rsid w:val="009B4695"/>
    <w:rsid w:val="009B52CD"/>
    <w:rsid w:val="009B68C1"/>
    <w:rsid w:val="009B68CA"/>
    <w:rsid w:val="009B7A57"/>
    <w:rsid w:val="009C0775"/>
    <w:rsid w:val="009C0DB1"/>
    <w:rsid w:val="009C1791"/>
    <w:rsid w:val="009C17DF"/>
    <w:rsid w:val="009C1C36"/>
    <w:rsid w:val="009C2412"/>
    <w:rsid w:val="009C2DF6"/>
    <w:rsid w:val="009C3278"/>
    <w:rsid w:val="009C3339"/>
    <w:rsid w:val="009C33D0"/>
    <w:rsid w:val="009C3BD1"/>
    <w:rsid w:val="009C3C19"/>
    <w:rsid w:val="009C4AB0"/>
    <w:rsid w:val="009C4AF3"/>
    <w:rsid w:val="009C5A2E"/>
    <w:rsid w:val="009C6079"/>
    <w:rsid w:val="009C63A3"/>
    <w:rsid w:val="009C66A4"/>
    <w:rsid w:val="009C687A"/>
    <w:rsid w:val="009C6AD0"/>
    <w:rsid w:val="009C7479"/>
    <w:rsid w:val="009C7D90"/>
    <w:rsid w:val="009D0271"/>
    <w:rsid w:val="009D1744"/>
    <w:rsid w:val="009D222B"/>
    <w:rsid w:val="009D2A14"/>
    <w:rsid w:val="009D2C31"/>
    <w:rsid w:val="009D2CBC"/>
    <w:rsid w:val="009D3095"/>
    <w:rsid w:val="009D333A"/>
    <w:rsid w:val="009D36A2"/>
    <w:rsid w:val="009D3D51"/>
    <w:rsid w:val="009D4018"/>
    <w:rsid w:val="009D54BF"/>
    <w:rsid w:val="009D5643"/>
    <w:rsid w:val="009D67EE"/>
    <w:rsid w:val="009D6851"/>
    <w:rsid w:val="009D6D03"/>
    <w:rsid w:val="009D7353"/>
    <w:rsid w:val="009D7F02"/>
    <w:rsid w:val="009D7F96"/>
    <w:rsid w:val="009E065E"/>
    <w:rsid w:val="009E1A11"/>
    <w:rsid w:val="009E1BE6"/>
    <w:rsid w:val="009E28C1"/>
    <w:rsid w:val="009E2A6D"/>
    <w:rsid w:val="009E32A2"/>
    <w:rsid w:val="009E385B"/>
    <w:rsid w:val="009E3B4C"/>
    <w:rsid w:val="009E4886"/>
    <w:rsid w:val="009E50A0"/>
    <w:rsid w:val="009E520B"/>
    <w:rsid w:val="009E5753"/>
    <w:rsid w:val="009E6C32"/>
    <w:rsid w:val="009E6C74"/>
    <w:rsid w:val="009E6D67"/>
    <w:rsid w:val="009E7261"/>
    <w:rsid w:val="009E7457"/>
    <w:rsid w:val="009F17C6"/>
    <w:rsid w:val="009F1EBA"/>
    <w:rsid w:val="009F2356"/>
    <w:rsid w:val="009F25D3"/>
    <w:rsid w:val="009F2B70"/>
    <w:rsid w:val="009F348E"/>
    <w:rsid w:val="009F3693"/>
    <w:rsid w:val="009F5340"/>
    <w:rsid w:val="009F595E"/>
    <w:rsid w:val="009F5DC6"/>
    <w:rsid w:val="009F62C2"/>
    <w:rsid w:val="009F6C58"/>
    <w:rsid w:val="009F6E6D"/>
    <w:rsid w:val="009F7E8F"/>
    <w:rsid w:val="00A00E71"/>
    <w:rsid w:val="00A01A1B"/>
    <w:rsid w:val="00A02666"/>
    <w:rsid w:val="00A0350B"/>
    <w:rsid w:val="00A03A31"/>
    <w:rsid w:val="00A040E5"/>
    <w:rsid w:val="00A0466A"/>
    <w:rsid w:val="00A048F5"/>
    <w:rsid w:val="00A04998"/>
    <w:rsid w:val="00A05FAF"/>
    <w:rsid w:val="00A061D0"/>
    <w:rsid w:val="00A064D6"/>
    <w:rsid w:val="00A06591"/>
    <w:rsid w:val="00A06997"/>
    <w:rsid w:val="00A07167"/>
    <w:rsid w:val="00A07449"/>
    <w:rsid w:val="00A07F61"/>
    <w:rsid w:val="00A105AC"/>
    <w:rsid w:val="00A10FAA"/>
    <w:rsid w:val="00A11652"/>
    <w:rsid w:val="00A1185B"/>
    <w:rsid w:val="00A11EA5"/>
    <w:rsid w:val="00A12AF3"/>
    <w:rsid w:val="00A138DC"/>
    <w:rsid w:val="00A13DFD"/>
    <w:rsid w:val="00A14EC7"/>
    <w:rsid w:val="00A15878"/>
    <w:rsid w:val="00A15A08"/>
    <w:rsid w:val="00A16478"/>
    <w:rsid w:val="00A16C07"/>
    <w:rsid w:val="00A16F0B"/>
    <w:rsid w:val="00A171DE"/>
    <w:rsid w:val="00A20204"/>
    <w:rsid w:val="00A2268B"/>
    <w:rsid w:val="00A239FA"/>
    <w:rsid w:val="00A23D77"/>
    <w:rsid w:val="00A244ED"/>
    <w:rsid w:val="00A24A3C"/>
    <w:rsid w:val="00A24C36"/>
    <w:rsid w:val="00A257F4"/>
    <w:rsid w:val="00A25D1F"/>
    <w:rsid w:val="00A25DC0"/>
    <w:rsid w:val="00A25F50"/>
    <w:rsid w:val="00A26328"/>
    <w:rsid w:val="00A264AF"/>
    <w:rsid w:val="00A26EE0"/>
    <w:rsid w:val="00A2706C"/>
    <w:rsid w:val="00A27338"/>
    <w:rsid w:val="00A2744F"/>
    <w:rsid w:val="00A27608"/>
    <w:rsid w:val="00A306E1"/>
    <w:rsid w:val="00A30926"/>
    <w:rsid w:val="00A30CBD"/>
    <w:rsid w:val="00A30DCB"/>
    <w:rsid w:val="00A31342"/>
    <w:rsid w:val="00A31930"/>
    <w:rsid w:val="00A3302B"/>
    <w:rsid w:val="00A33824"/>
    <w:rsid w:val="00A34629"/>
    <w:rsid w:val="00A346F9"/>
    <w:rsid w:val="00A348D0"/>
    <w:rsid w:val="00A355F0"/>
    <w:rsid w:val="00A3710F"/>
    <w:rsid w:val="00A376EA"/>
    <w:rsid w:val="00A3785A"/>
    <w:rsid w:val="00A379B6"/>
    <w:rsid w:val="00A40869"/>
    <w:rsid w:val="00A415A7"/>
    <w:rsid w:val="00A4176B"/>
    <w:rsid w:val="00A41814"/>
    <w:rsid w:val="00A42A3A"/>
    <w:rsid w:val="00A44240"/>
    <w:rsid w:val="00A44728"/>
    <w:rsid w:val="00A44C28"/>
    <w:rsid w:val="00A4581B"/>
    <w:rsid w:val="00A45ABB"/>
    <w:rsid w:val="00A46818"/>
    <w:rsid w:val="00A47440"/>
    <w:rsid w:val="00A47FF5"/>
    <w:rsid w:val="00A50EA1"/>
    <w:rsid w:val="00A50EF6"/>
    <w:rsid w:val="00A5164C"/>
    <w:rsid w:val="00A51675"/>
    <w:rsid w:val="00A51702"/>
    <w:rsid w:val="00A5172C"/>
    <w:rsid w:val="00A51F76"/>
    <w:rsid w:val="00A5299C"/>
    <w:rsid w:val="00A52E62"/>
    <w:rsid w:val="00A5372C"/>
    <w:rsid w:val="00A53A6E"/>
    <w:rsid w:val="00A545F2"/>
    <w:rsid w:val="00A54950"/>
    <w:rsid w:val="00A55C13"/>
    <w:rsid w:val="00A5649A"/>
    <w:rsid w:val="00A56CD5"/>
    <w:rsid w:val="00A571A3"/>
    <w:rsid w:val="00A57A09"/>
    <w:rsid w:val="00A57F2F"/>
    <w:rsid w:val="00A600B9"/>
    <w:rsid w:val="00A60394"/>
    <w:rsid w:val="00A60D75"/>
    <w:rsid w:val="00A6182F"/>
    <w:rsid w:val="00A61981"/>
    <w:rsid w:val="00A61FCE"/>
    <w:rsid w:val="00A622E2"/>
    <w:rsid w:val="00A63904"/>
    <w:rsid w:val="00A63C5E"/>
    <w:rsid w:val="00A64731"/>
    <w:rsid w:val="00A651BE"/>
    <w:rsid w:val="00A65572"/>
    <w:rsid w:val="00A6588E"/>
    <w:rsid w:val="00A66299"/>
    <w:rsid w:val="00A6667B"/>
    <w:rsid w:val="00A66E43"/>
    <w:rsid w:val="00A66F54"/>
    <w:rsid w:val="00A67B02"/>
    <w:rsid w:val="00A67D78"/>
    <w:rsid w:val="00A70E89"/>
    <w:rsid w:val="00A70F72"/>
    <w:rsid w:val="00A711B3"/>
    <w:rsid w:val="00A715A7"/>
    <w:rsid w:val="00A733B1"/>
    <w:rsid w:val="00A74926"/>
    <w:rsid w:val="00A750BC"/>
    <w:rsid w:val="00A7525B"/>
    <w:rsid w:val="00A763E0"/>
    <w:rsid w:val="00A773AE"/>
    <w:rsid w:val="00A77E04"/>
    <w:rsid w:val="00A80555"/>
    <w:rsid w:val="00A80757"/>
    <w:rsid w:val="00A8094E"/>
    <w:rsid w:val="00A809B4"/>
    <w:rsid w:val="00A80C36"/>
    <w:rsid w:val="00A80F9B"/>
    <w:rsid w:val="00A8116A"/>
    <w:rsid w:val="00A821AD"/>
    <w:rsid w:val="00A82516"/>
    <w:rsid w:val="00A8285A"/>
    <w:rsid w:val="00A83450"/>
    <w:rsid w:val="00A83591"/>
    <w:rsid w:val="00A83AC7"/>
    <w:rsid w:val="00A83D00"/>
    <w:rsid w:val="00A84D50"/>
    <w:rsid w:val="00A856F7"/>
    <w:rsid w:val="00A86593"/>
    <w:rsid w:val="00A86AD0"/>
    <w:rsid w:val="00A86CAF"/>
    <w:rsid w:val="00A87059"/>
    <w:rsid w:val="00A876B9"/>
    <w:rsid w:val="00A87E4B"/>
    <w:rsid w:val="00A87E96"/>
    <w:rsid w:val="00A90C13"/>
    <w:rsid w:val="00A919EC"/>
    <w:rsid w:val="00A91BC1"/>
    <w:rsid w:val="00A92470"/>
    <w:rsid w:val="00A92740"/>
    <w:rsid w:val="00A9291B"/>
    <w:rsid w:val="00A93013"/>
    <w:rsid w:val="00A9379F"/>
    <w:rsid w:val="00A946CB"/>
    <w:rsid w:val="00A94893"/>
    <w:rsid w:val="00A94FCF"/>
    <w:rsid w:val="00A967DF"/>
    <w:rsid w:val="00A96A0A"/>
    <w:rsid w:val="00A96AE9"/>
    <w:rsid w:val="00A97258"/>
    <w:rsid w:val="00A97EF1"/>
    <w:rsid w:val="00AA093D"/>
    <w:rsid w:val="00AA1519"/>
    <w:rsid w:val="00AA15F3"/>
    <w:rsid w:val="00AA1D1C"/>
    <w:rsid w:val="00AA1D3C"/>
    <w:rsid w:val="00AA21BF"/>
    <w:rsid w:val="00AA2E1E"/>
    <w:rsid w:val="00AA338E"/>
    <w:rsid w:val="00AA3DB0"/>
    <w:rsid w:val="00AA44DE"/>
    <w:rsid w:val="00AA4864"/>
    <w:rsid w:val="00AA511D"/>
    <w:rsid w:val="00AA5E32"/>
    <w:rsid w:val="00AA60F6"/>
    <w:rsid w:val="00AA6136"/>
    <w:rsid w:val="00AA6F33"/>
    <w:rsid w:val="00AA75F8"/>
    <w:rsid w:val="00AA7D41"/>
    <w:rsid w:val="00AB0506"/>
    <w:rsid w:val="00AB0BE8"/>
    <w:rsid w:val="00AB0C08"/>
    <w:rsid w:val="00AB0CFD"/>
    <w:rsid w:val="00AB1B42"/>
    <w:rsid w:val="00AB2FEC"/>
    <w:rsid w:val="00AB38AA"/>
    <w:rsid w:val="00AB3CDC"/>
    <w:rsid w:val="00AB3D6E"/>
    <w:rsid w:val="00AB3FDF"/>
    <w:rsid w:val="00AB3FE0"/>
    <w:rsid w:val="00AB418E"/>
    <w:rsid w:val="00AB4BC8"/>
    <w:rsid w:val="00AB5ACA"/>
    <w:rsid w:val="00AB5FB3"/>
    <w:rsid w:val="00AB640B"/>
    <w:rsid w:val="00AB69E9"/>
    <w:rsid w:val="00AB7532"/>
    <w:rsid w:val="00AC0A57"/>
    <w:rsid w:val="00AC0D44"/>
    <w:rsid w:val="00AC1494"/>
    <w:rsid w:val="00AC1C8C"/>
    <w:rsid w:val="00AC1F78"/>
    <w:rsid w:val="00AC2146"/>
    <w:rsid w:val="00AC46D0"/>
    <w:rsid w:val="00AC53AA"/>
    <w:rsid w:val="00AC5E72"/>
    <w:rsid w:val="00AC66D3"/>
    <w:rsid w:val="00AC6BA7"/>
    <w:rsid w:val="00AC7959"/>
    <w:rsid w:val="00AC7C7A"/>
    <w:rsid w:val="00AD03F1"/>
    <w:rsid w:val="00AD05A9"/>
    <w:rsid w:val="00AD0B1D"/>
    <w:rsid w:val="00AD1207"/>
    <w:rsid w:val="00AD187F"/>
    <w:rsid w:val="00AD1A72"/>
    <w:rsid w:val="00AD206B"/>
    <w:rsid w:val="00AD3175"/>
    <w:rsid w:val="00AD4CEA"/>
    <w:rsid w:val="00AD5E6B"/>
    <w:rsid w:val="00AD5F27"/>
    <w:rsid w:val="00AD66EB"/>
    <w:rsid w:val="00AD6A2C"/>
    <w:rsid w:val="00AE0014"/>
    <w:rsid w:val="00AE01B8"/>
    <w:rsid w:val="00AE0880"/>
    <w:rsid w:val="00AE131A"/>
    <w:rsid w:val="00AE175E"/>
    <w:rsid w:val="00AE2221"/>
    <w:rsid w:val="00AE2387"/>
    <w:rsid w:val="00AE297E"/>
    <w:rsid w:val="00AE2D4B"/>
    <w:rsid w:val="00AE2DF7"/>
    <w:rsid w:val="00AE2E89"/>
    <w:rsid w:val="00AE2E96"/>
    <w:rsid w:val="00AE3BD0"/>
    <w:rsid w:val="00AE45E7"/>
    <w:rsid w:val="00AE47F3"/>
    <w:rsid w:val="00AE5816"/>
    <w:rsid w:val="00AE607C"/>
    <w:rsid w:val="00AE63A9"/>
    <w:rsid w:val="00AE63B8"/>
    <w:rsid w:val="00AE66C8"/>
    <w:rsid w:val="00AE76FC"/>
    <w:rsid w:val="00AF0006"/>
    <w:rsid w:val="00AF0144"/>
    <w:rsid w:val="00AF15AB"/>
    <w:rsid w:val="00AF1755"/>
    <w:rsid w:val="00AF1A3B"/>
    <w:rsid w:val="00AF2B5B"/>
    <w:rsid w:val="00AF346A"/>
    <w:rsid w:val="00AF3E74"/>
    <w:rsid w:val="00AF42DF"/>
    <w:rsid w:val="00AF5877"/>
    <w:rsid w:val="00AF5A4B"/>
    <w:rsid w:val="00AF5B1D"/>
    <w:rsid w:val="00AF7028"/>
    <w:rsid w:val="00AF7752"/>
    <w:rsid w:val="00AF7BB5"/>
    <w:rsid w:val="00AF7BC6"/>
    <w:rsid w:val="00B00008"/>
    <w:rsid w:val="00B00193"/>
    <w:rsid w:val="00B00196"/>
    <w:rsid w:val="00B008CE"/>
    <w:rsid w:val="00B00C08"/>
    <w:rsid w:val="00B01C0C"/>
    <w:rsid w:val="00B02CC3"/>
    <w:rsid w:val="00B02F15"/>
    <w:rsid w:val="00B03E8A"/>
    <w:rsid w:val="00B04019"/>
    <w:rsid w:val="00B043EB"/>
    <w:rsid w:val="00B0544F"/>
    <w:rsid w:val="00B0587D"/>
    <w:rsid w:val="00B06236"/>
    <w:rsid w:val="00B062A4"/>
    <w:rsid w:val="00B06604"/>
    <w:rsid w:val="00B06934"/>
    <w:rsid w:val="00B069D6"/>
    <w:rsid w:val="00B06A66"/>
    <w:rsid w:val="00B074D2"/>
    <w:rsid w:val="00B07B12"/>
    <w:rsid w:val="00B10B1C"/>
    <w:rsid w:val="00B10E90"/>
    <w:rsid w:val="00B11969"/>
    <w:rsid w:val="00B12537"/>
    <w:rsid w:val="00B12BC9"/>
    <w:rsid w:val="00B136B4"/>
    <w:rsid w:val="00B13E09"/>
    <w:rsid w:val="00B140F8"/>
    <w:rsid w:val="00B14CA5"/>
    <w:rsid w:val="00B1510B"/>
    <w:rsid w:val="00B16731"/>
    <w:rsid w:val="00B16926"/>
    <w:rsid w:val="00B1704F"/>
    <w:rsid w:val="00B1720B"/>
    <w:rsid w:val="00B17B56"/>
    <w:rsid w:val="00B17E1E"/>
    <w:rsid w:val="00B20B86"/>
    <w:rsid w:val="00B21636"/>
    <w:rsid w:val="00B2183A"/>
    <w:rsid w:val="00B21ACB"/>
    <w:rsid w:val="00B221A3"/>
    <w:rsid w:val="00B226D7"/>
    <w:rsid w:val="00B23081"/>
    <w:rsid w:val="00B232FE"/>
    <w:rsid w:val="00B23F59"/>
    <w:rsid w:val="00B23FF5"/>
    <w:rsid w:val="00B2463E"/>
    <w:rsid w:val="00B249E3"/>
    <w:rsid w:val="00B24C82"/>
    <w:rsid w:val="00B24D44"/>
    <w:rsid w:val="00B24DD2"/>
    <w:rsid w:val="00B25159"/>
    <w:rsid w:val="00B25251"/>
    <w:rsid w:val="00B25ED2"/>
    <w:rsid w:val="00B26356"/>
    <w:rsid w:val="00B27A96"/>
    <w:rsid w:val="00B27D1D"/>
    <w:rsid w:val="00B30044"/>
    <w:rsid w:val="00B309BA"/>
    <w:rsid w:val="00B3111E"/>
    <w:rsid w:val="00B3184F"/>
    <w:rsid w:val="00B31ACC"/>
    <w:rsid w:val="00B3238C"/>
    <w:rsid w:val="00B325B5"/>
    <w:rsid w:val="00B33AE3"/>
    <w:rsid w:val="00B33C57"/>
    <w:rsid w:val="00B33D7D"/>
    <w:rsid w:val="00B34168"/>
    <w:rsid w:val="00B34757"/>
    <w:rsid w:val="00B349BC"/>
    <w:rsid w:val="00B35059"/>
    <w:rsid w:val="00B36155"/>
    <w:rsid w:val="00B36461"/>
    <w:rsid w:val="00B37B9B"/>
    <w:rsid w:val="00B404F2"/>
    <w:rsid w:val="00B41824"/>
    <w:rsid w:val="00B424CC"/>
    <w:rsid w:val="00B44427"/>
    <w:rsid w:val="00B455D8"/>
    <w:rsid w:val="00B46A44"/>
    <w:rsid w:val="00B46DFB"/>
    <w:rsid w:val="00B47E83"/>
    <w:rsid w:val="00B50257"/>
    <w:rsid w:val="00B5032F"/>
    <w:rsid w:val="00B515CB"/>
    <w:rsid w:val="00B51A4C"/>
    <w:rsid w:val="00B526D6"/>
    <w:rsid w:val="00B52845"/>
    <w:rsid w:val="00B52DE4"/>
    <w:rsid w:val="00B52E66"/>
    <w:rsid w:val="00B533F9"/>
    <w:rsid w:val="00B53D80"/>
    <w:rsid w:val="00B54417"/>
    <w:rsid w:val="00B548EE"/>
    <w:rsid w:val="00B54AE0"/>
    <w:rsid w:val="00B54E93"/>
    <w:rsid w:val="00B5566D"/>
    <w:rsid w:val="00B56625"/>
    <w:rsid w:val="00B56963"/>
    <w:rsid w:val="00B57165"/>
    <w:rsid w:val="00B572CF"/>
    <w:rsid w:val="00B5757D"/>
    <w:rsid w:val="00B57C0E"/>
    <w:rsid w:val="00B60465"/>
    <w:rsid w:val="00B6074D"/>
    <w:rsid w:val="00B60CB1"/>
    <w:rsid w:val="00B60D92"/>
    <w:rsid w:val="00B61626"/>
    <w:rsid w:val="00B61A4A"/>
    <w:rsid w:val="00B62261"/>
    <w:rsid w:val="00B625E4"/>
    <w:rsid w:val="00B6289D"/>
    <w:rsid w:val="00B637A7"/>
    <w:rsid w:val="00B638DA"/>
    <w:rsid w:val="00B63C38"/>
    <w:rsid w:val="00B63F25"/>
    <w:rsid w:val="00B6461E"/>
    <w:rsid w:val="00B650DA"/>
    <w:rsid w:val="00B65224"/>
    <w:rsid w:val="00B656EC"/>
    <w:rsid w:val="00B658A9"/>
    <w:rsid w:val="00B65BDE"/>
    <w:rsid w:val="00B65C82"/>
    <w:rsid w:val="00B6619A"/>
    <w:rsid w:val="00B6621B"/>
    <w:rsid w:val="00B669E1"/>
    <w:rsid w:val="00B66BE9"/>
    <w:rsid w:val="00B67621"/>
    <w:rsid w:val="00B70012"/>
    <w:rsid w:val="00B70364"/>
    <w:rsid w:val="00B70572"/>
    <w:rsid w:val="00B70BDF"/>
    <w:rsid w:val="00B7179C"/>
    <w:rsid w:val="00B71E0D"/>
    <w:rsid w:val="00B72302"/>
    <w:rsid w:val="00B726C9"/>
    <w:rsid w:val="00B72805"/>
    <w:rsid w:val="00B728E2"/>
    <w:rsid w:val="00B73CD2"/>
    <w:rsid w:val="00B7456A"/>
    <w:rsid w:val="00B748B0"/>
    <w:rsid w:val="00B753CD"/>
    <w:rsid w:val="00B75628"/>
    <w:rsid w:val="00B7593F"/>
    <w:rsid w:val="00B75D95"/>
    <w:rsid w:val="00B75FA6"/>
    <w:rsid w:val="00B76BB8"/>
    <w:rsid w:val="00B76C90"/>
    <w:rsid w:val="00B773BE"/>
    <w:rsid w:val="00B7750C"/>
    <w:rsid w:val="00B81604"/>
    <w:rsid w:val="00B8185F"/>
    <w:rsid w:val="00B82164"/>
    <w:rsid w:val="00B82889"/>
    <w:rsid w:val="00B83676"/>
    <w:rsid w:val="00B8436A"/>
    <w:rsid w:val="00B846D0"/>
    <w:rsid w:val="00B84F4D"/>
    <w:rsid w:val="00B8563A"/>
    <w:rsid w:val="00B86038"/>
    <w:rsid w:val="00B8620D"/>
    <w:rsid w:val="00B86CDC"/>
    <w:rsid w:val="00B87B28"/>
    <w:rsid w:val="00B905FE"/>
    <w:rsid w:val="00B90B9B"/>
    <w:rsid w:val="00B90C7E"/>
    <w:rsid w:val="00B90D85"/>
    <w:rsid w:val="00B917BC"/>
    <w:rsid w:val="00B91A3B"/>
    <w:rsid w:val="00B92124"/>
    <w:rsid w:val="00B9219C"/>
    <w:rsid w:val="00B9220A"/>
    <w:rsid w:val="00B9280A"/>
    <w:rsid w:val="00B92F09"/>
    <w:rsid w:val="00B93510"/>
    <w:rsid w:val="00B93B0C"/>
    <w:rsid w:val="00B94842"/>
    <w:rsid w:val="00B94B5B"/>
    <w:rsid w:val="00B95056"/>
    <w:rsid w:val="00B9678C"/>
    <w:rsid w:val="00B9702C"/>
    <w:rsid w:val="00B973AD"/>
    <w:rsid w:val="00BA01E9"/>
    <w:rsid w:val="00BA0A2B"/>
    <w:rsid w:val="00BA0CF1"/>
    <w:rsid w:val="00BA215C"/>
    <w:rsid w:val="00BA23F0"/>
    <w:rsid w:val="00BA29E5"/>
    <w:rsid w:val="00BA3B5D"/>
    <w:rsid w:val="00BA3D4C"/>
    <w:rsid w:val="00BA3E5F"/>
    <w:rsid w:val="00BA44BE"/>
    <w:rsid w:val="00BA49E5"/>
    <w:rsid w:val="00BA5240"/>
    <w:rsid w:val="00BA7603"/>
    <w:rsid w:val="00BB0BA9"/>
    <w:rsid w:val="00BB17E4"/>
    <w:rsid w:val="00BB1980"/>
    <w:rsid w:val="00BB1B00"/>
    <w:rsid w:val="00BB275E"/>
    <w:rsid w:val="00BB276F"/>
    <w:rsid w:val="00BB27C1"/>
    <w:rsid w:val="00BB3CDB"/>
    <w:rsid w:val="00BB5B2C"/>
    <w:rsid w:val="00BB5E07"/>
    <w:rsid w:val="00BB65A1"/>
    <w:rsid w:val="00BB7496"/>
    <w:rsid w:val="00BB7C41"/>
    <w:rsid w:val="00BB7EC9"/>
    <w:rsid w:val="00BC0131"/>
    <w:rsid w:val="00BC1BA0"/>
    <w:rsid w:val="00BC1CF6"/>
    <w:rsid w:val="00BC1F8B"/>
    <w:rsid w:val="00BC20AA"/>
    <w:rsid w:val="00BC20C0"/>
    <w:rsid w:val="00BC24BE"/>
    <w:rsid w:val="00BC2A15"/>
    <w:rsid w:val="00BC35B4"/>
    <w:rsid w:val="00BC3FEA"/>
    <w:rsid w:val="00BC4478"/>
    <w:rsid w:val="00BC45AD"/>
    <w:rsid w:val="00BC4772"/>
    <w:rsid w:val="00BC4A5C"/>
    <w:rsid w:val="00BC4B07"/>
    <w:rsid w:val="00BC4D1E"/>
    <w:rsid w:val="00BC526B"/>
    <w:rsid w:val="00BC5764"/>
    <w:rsid w:val="00BC6A56"/>
    <w:rsid w:val="00BC6A87"/>
    <w:rsid w:val="00BC6E18"/>
    <w:rsid w:val="00BC70E7"/>
    <w:rsid w:val="00BC72F8"/>
    <w:rsid w:val="00BC7704"/>
    <w:rsid w:val="00BC7992"/>
    <w:rsid w:val="00BC7A93"/>
    <w:rsid w:val="00BC7B23"/>
    <w:rsid w:val="00BD0313"/>
    <w:rsid w:val="00BD1635"/>
    <w:rsid w:val="00BD1BEE"/>
    <w:rsid w:val="00BD1EBE"/>
    <w:rsid w:val="00BD2F26"/>
    <w:rsid w:val="00BD3764"/>
    <w:rsid w:val="00BD3855"/>
    <w:rsid w:val="00BD54BB"/>
    <w:rsid w:val="00BD56C0"/>
    <w:rsid w:val="00BD5721"/>
    <w:rsid w:val="00BD6069"/>
    <w:rsid w:val="00BD65EB"/>
    <w:rsid w:val="00BD68F0"/>
    <w:rsid w:val="00BD6D68"/>
    <w:rsid w:val="00BD6E58"/>
    <w:rsid w:val="00BD734F"/>
    <w:rsid w:val="00BD7E65"/>
    <w:rsid w:val="00BE039F"/>
    <w:rsid w:val="00BE0A54"/>
    <w:rsid w:val="00BE2137"/>
    <w:rsid w:val="00BE3634"/>
    <w:rsid w:val="00BE3AEE"/>
    <w:rsid w:val="00BE420C"/>
    <w:rsid w:val="00BE4960"/>
    <w:rsid w:val="00BE5270"/>
    <w:rsid w:val="00BE54D5"/>
    <w:rsid w:val="00BE639A"/>
    <w:rsid w:val="00BE7658"/>
    <w:rsid w:val="00BE7766"/>
    <w:rsid w:val="00BE7D90"/>
    <w:rsid w:val="00BE7E88"/>
    <w:rsid w:val="00BF10A8"/>
    <w:rsid w:val="00BF3492"/>
    <w:rsid w:val="00BF656E"/>
    <w:rsid w:val="00BF6835"/>
    <w:rsid w:val="00BF6C38"/>
    <w:rsid w:val="00BF7979"/>
    <w:rsid w:val="00C00C9E"/>
    <w:rsid w:val="00C01358"/>
    <w:rsid w:val="00C01AF4"/>
    <w:rsid w:val="00C03BF6"/>
    <w:rsid w:val="00C03C67"/>
    <w:rsid w:val="00C03FF6"/>
    <w:rsid w:val="00C0460B"/>
    <w:rsid w:val="00C04670"/>
    <w:rsid w:val="00C04DA9"/>
    <w:rsid w:val="00C054E4"/>
    <w:rsid w:val="00C0577D"/>
    <w:rsid w:val="00C05CC3"/>
    <w:rsid w:val="00C062AC"/>
    <w:rsid w:val="00C06467"/>
    <w:rsid w:val="00C06935"/>
    <w:rsid w:val="00C06BB2"/>
    <w:rsid w:val="00C070EF"/>
    <w:rsid w:val="00C07C38"/>
    <w:rsid w:val="00C10E46"/>
    <w:rsid w:val="00C11361"/>
    <w:rsid w:val="00C1155C"/>
    <w:rsid w:val="00C11C27"/>
    <w:rsid w:val="00C12EBD"/>
    <w:rsid w:val="00C130F3"/>
    <w:rsid w:val="00C136BB"/>
    <w:rsid w:val="00C137D6"/>
    <w:rsid w:val="00C13DC0"/>
    <w:rsid w:val="00C1401E"/>
    <w:rsid w:val="00C14A54"/>
    <w:rsid w:val="00C15298"/>
    <w:rsid w:val="00C1531F"/>
    <w:rsid w:val="00C15493"/>
    <w:rsid w:val="00C16400"/>
    <w:rsid w:val="00C16B6B"/>
    <w:rsid w:val="00C16FA0"/>
    <w:rsid w:val="00C170E4"/>
    <w:rsid w:val="00C175E2"/>
    <w:rsid w:val="00C201A5"/>
    <w:rsid w:val="00C205AE"/>
    <w:rsid w:val="00C20A80"/>
    <w:rsid w:val="00C20AE8"/>
    <w:rsid w:val="00C210D9"/>
    <w:rsid w:val="00C2126F"/>
    <w:rsid w:val="00C219D1"/>
    <w:rsid w:val="00C21DB5"/>
    <w:rsid w:val="00C22B98"/>
    <w:rsid w:val="00C23392"/>
    <w:rsid w:val="00C2378E"/>
    <w:rsid w:val="00C23E5D"/>
    <w:rsid w:val="00C242CA"/>
    <w:rsid w:val="00C242EB"/>
    <w:rsid w:val="00C25377"/>
    <w:rsid w:val="00C26559"/>
    <w:rsid w:val="00C268A5"/>
    <w:rsid w:val="00C26D3B"/>
    <w:rsid w:val="00C2709D"/>
    <w:rsid w:val="00C272F4"/>
    <w:rsid w:val="00C30284"/>
    <w:rsid w:val="00C30603"/>
    <w:rsid w:val="00C30AF7"/>
    <w:rsid w:val="00C3294C"/>
    <w:rsid w:val="00C32D6A"/>
    <w:rsid w:val="00C33428"/>
    <w:rsid w:val="00C3562C"/>
    <w:rsid w:val="00C35838"/>
    <w:rsid w:val="00C3583B"/>
    <w:rsid w:val="00C35F0A"/>
    <w:rsid w:val="00C35F3C"/>
    <w:rsid w:val="00C36309"/>
    <w:rsid w:val="00C36463"/>
    <w:rsid w:val="00C36D3C"/>
    <w:rsid w:val="00C36E94"/>
    <w:rsid w:val="00C378CC"/>
    <w:rsid w:val="00C37D4E"/>
    <w:rsid w:val="00C406DD"/>
    <w:rsid w:val="00C409F7"/>
    <w:rsid w:val="00C4154A"/>
    <w:rsid w:val="00C41758"/>
    <w:rsid w:val="00C418E3"/>
    <w:rsid w:val="00C418E8"/>
    <w:rsid w:val="00C431C2"/>
    <w:rsid w:val="00C44D33"/>
    <w:rsid w:val="00C45DCF"/>
    <w:rsid w:val="00C461D2"/>
    <w:rsid w:val="00C463DB"/>
    <w:rsid w:val="00C46521"/>
    <w:rsid w:val="00C47843"/>
    <w:rsid w:val="00C507F9"/>
    <w:rsid w:val="00C50AEE"/>
    <w:rsid w:val="00C50DEE"/>
    <w:rsid w:val="00C52DAF"/>
    <w:rsid w:val="00C52E3B"/>
    <w:rsid w:val="00C532C3"/>
    <w:rsid w:val="00C53687"/>
    <w:rsid w:val="00C54BFA"/>
    <w:rsid w:val="00C558F7"/>
    <w:rsid w:val="00C5626B"/>
    <w:rsid w:val="00C56AF9"/>
    <w:rsid w:val="00C56C02"/>
    <w:rsid w:val="00C56CA3"/>
    <w:rsid w:val="00C56DB4"/>
    <w:rsid w:val="00C56DFB"/>
    <w:rsid w:val="00C56E38"/>
    <w:rsid w:val="00C575F7"/>
    <w:rsid w:val="00C577C8"/>
    <w:rsid w:val="00C57914"/>
    <w:rsid w:val="00C600DD"/>
    <w:rsid w:val="00C601B4"/>
    <w:rsid w:val="00C60C57"/>
    <w:rsid w:val="00C612B0"/>
    <w:rsid w:val="00C612CD"/>
    <w:rsid w:val="00C62864"/>
    <w:rsid w:val="00C62A5F"/>
    <w:rsid w:val="00C646BD"/>
    <w:rsid w:val="00C647E1"/>
    <w:rsid w:val="00C65007"/>
    <w:rsid w:val="00C65066"/>
    <w:rsid w:val="00C652BE"/>
    <w:rsid w:val="00C65E38"/>
    <w:rsid w:val="00C666D4"/>
    <w:rsid w:val="00C67A4D"/>
    <w:rsid w:val="00C70254"/>
    <w:rsid w:val="00C702D3"/>
    <w:rsid w:val="00C7039B"/>
    <w:rsid w:val="00C704DD"/>
    <w:rsid w:val="00C70550"/>
    <w:rsid w:val="00C70F3C"/>
    <w:rsid w:val="00C71201"/>
    <w:rsid w:val="00C72910"/>
    <w:rsid w:val="00C72A16"/>
    <w:rsid w:val="00C7385D"/>
    <w:rsid w:val="00C7394B"/>
    <w:rsid w:val="00C73F08"/>
    <w:rsid w:val="00C745DE"/>
    <w:rsid w:val="00C74950"/>
    <w:rsid w:val="00C75423"/>
    <w:rsid w:val="00C7582D"/>
    <w:rsid w:val="00C75B3F"/>
    <w:rsid w:val="00C76E22"/>
    <w:rsid w:val="00C77693"/>
    <w:rsid w:val="00C77A8C"/>
    <w:rsid w:val="00C77AAD"/>
    <w:rsid w:val="00C80A05"/>
    <w:rsid w:val="00C82E6A"/>
    <w:rsid w:val="00C83FC4"/>
    <w:rsid w:val="00C84039"/>
    <w:rsid w:val="00C84137"/>
    <w:rsid w:val="00C84912"/>
    <w:rsid w:val="00C849F1"/>
    <w:rsid w:val="00C85132"/>
    <w:rsid w:val="00C87B24"/>
    <w:rsid w:val="00C90A64"/>
    <w:rsid w:val="00C90D5B"/>
    <w:rsid w:val="00C9181F"/>
    <w:rsid w:val="00C91970"/>
    <w:rsid w:val="00C92576"/>
    <w:rsid w:val="00C92B29"/>
    <w:rsid w:val="00C9309D"/>
    <w:rsid w:val="00C9311D"/>
    <w:rsid w:val="00C93130"/>
    <w:rsid w:val="00C935CA"/>
    <w:rsid w:val="00C938AC"/>
    <w:rsid w:val="00C94BA5"/>
    <w:rsid w:val="00C96562"/>
    <w:rsid w:val="00C967A6"/>
    <w:rsid w:val="00C96C34"/>
    <w:rsid w:val="00C96C48"/>
    <w:rsid w:val="00CA03BF"/>
    <w:rsid w:val="00CA03C8"/>
    <w:rsid w:val="00CA10D9"/>
    <w:rsid w:val="00CA1458"/>
    <w:rsid w:val="00CA31D4"/>
    <w:rsid w:val="00CA35BB"/>
    <w:rsid w:val="00CA3C2B"/>
    <w:rsid w:val="00CA41D6"/>
    <w:rsid w:val="00CA4448"/>
    <w:rsid w:val="00CA4894"/>
    <w:rsid w:val="00CA4DBE"/>
    <w:rsid w:val="00CA5486"/>
    <w:rsid w:val="00CA5597"/>
    <w:rsid w:val="00CA58D9"/>
    <w:rsid w:val="00CA6565"/>
    <w:rsid w:val="00CA67D4"/>
    <w:rsid w:val="00CA722A"/>
    <w:rsid w:val="00CA7F3E"/>
    <w:rsid w:val="00CB0C05"/>
    <w:rsid w:val="00CB14F6"/>
    <w:rsid w:val="00CB15FC"/>
    <w:rsid w:val="00CB1AD2"/>
    <w:rsid w:val="00CB1DE4"/>
    <w:rsid w:val="00CB23BF"/>
    <w:rsid w:val="00CB249A"/>
    <w:rsid w:val="00CB2C74"/>
    <w:rsid w:val="00CB311A"/>
    <w:rsid w:val="00CB3AD2"/>
    <w:rsid w:val="00CB4326"/>
    <w:rsid w:val="00CB4A20"/>
    <w:rsid w:val="00CB614D"/>
    <w:rsid w:val="00CB6CA8"/>
    <w:rsid w:val="00CB7EFF"/>
    <w:rsid w:val="00CC1182"/>
    <w:rsid w:val="00CC1CED"/>
    <w:rsid w:val="00CC2294"/>
    <w:rsid w:val="00CC2344"/>
    <w:rsid w:val="00CC2433"/>
    <w:rsid w:val="00CC243B"/>
    <w:rsid w:val="00CC323F"/>
    <w:rsid w:val="00CC3EEB"/>
    <w:rsid w:val="00CC4773"/>
    <w:rsid w:val="00CC4A60"/>
    <w:rsid w:val="00CC4AC0"/>
    <w:rsid w:val="00CC5D02"/>
    <w:rsid w:val="00CC5EA3"/>
    <w:rsid w:val="00CC6AB4"/>
    <w:rsid w:val="00CD06FB"/>
    <w:rsid w:val="00CD0CA1"/>
    <w:rsid w:val="00CD1472"/>
    <w:rsid w:val="00CD1766"/>
    <w:rsid w:val="00CD1BD3"/>
    <w:rsid w:val="00CD231B"/>
    <w:rsid w:val="00CD2455"/>
    <w:rsid w:val="00CD2B48"/>
    <w:rsid w:val="00CD3B57"/>
    <w:rsid w:val="00CD3C4A"/>
    <w:rsid w:val="00CD460E"/>
    <w:rsid w:val="00CD4C19"/>
    <w:rsid w:val="00CD4E5B"/>
    <w:rsid w:val="00CD5740"/>
    <w:rsid w:val="00CD5BFB"/>
    <w:rsid w:val="00CD6F21"/>
    <w:rsid w:val="00CD734F"/>
    <w:rsid w:val="00CD761B"/>
    <w:rsid w:val="00CD786C"/>
    <w:rsid w:val="00CD7D38"/>
    <w:rsid w:val="00CE00DC"/>
    <w:rsid w:val="00CE0280"/>
    <w:rsid w:val="00CE1539"/>
    <w:rsid w:val="00CE15E5"/>
    <w:rsid w:val="00CE28F1"/>
    <w:rsid w:val="00CE3845"/>
    <w:rsid w:val="00CE417D"/>
    <w:rsid w:val="00CE44F8"/>
    <w:rsid w:val="00CE4DDE"/>
    <w:rsid w:val="00CE55FE"/>
    <w:rsid w:val="00CE581A"/>
    <w:rsid w:val="00CE5D62"/>
    <w:rsid w:val="00CE6004"/>
    <w:rsid w:val="00CE61AD"/>
    <w:rsid w:val="00CE67F3"/>
    <w:rsid w:val="00CE725E"/>
    <w:rsid w:val="00CE7779"/>
    <w:rsid w:val="00CE7B42"/>
    <w:rsid w:val="00CE7C8D"/>
    <w:rsid w:val="00CE7F37"/>
    <w:rsid w:val="00CF0095"/>
    <w:rsid w:val="00CF1FCE"/>
    <w:rsid w:val="00CF218C"/>
    <w:rsid w:val="00CF2715"/>
    <w:rsid w:val="00CF4409"/>
    <w:rsid w:val="00CF44F9"/>
    <w:rsid w:val="00CF46A3"/>
    <w:rsid w:val="00CF49B4"/>
    <w:rsid w:val="00CF4E6D"/>
    <w:rsid w:val="00CF584F"/>
    <w:rsid w:val="00CF5FEB"/>
    <w:rsid w:val="00CF6BDE"/>
    <w:rsid w:val="00CF76EE"/>
    <w:rsid w:val="00CF77EF"/>
    <w:rsid w:val="00CF7899"/>
    <w:rsid w:val="00CF7933"/>
    <w:rsid w:val="00D00E10"/>
    <w:rsid w:val="00D016F5"/>
    <w:rsid w:val="00D01DEA"/>
    <w:rsid w:val="00D0239A"/>
    <w:rsid w:val="00D025AC"/>
    <w:rsid w:val="00D026FC"/>
    <w:rsid w:val="00D03C15"/>
    <w:rsid w:val="00D03F94"/>
    <w:rsid w:val="00D06468"/>
    <w:rsid w:val="00D06513"/>
    <w:rsid w:val="00D06CD6"/>
    <w:rsid w:val="00D10A46"/>
    <w:rsid w:val="00D1140E"/>
    <w:rsid w:val="00D11E68"/>
    <w:rsid w:val="00D123A0"/>
    <w:rsid w:val="00D126EC"/>
    <w:rsid w:val="00D13371"/>
    <w:rsid w:val="00D13FBA"/>
    <w:rsid w:val="00D14190"/>
    <w:rsid w:val="00D153E0"/>
    <w:rsid w:val="00D15538"/>
    <w:rsid w:val="00D1568A"/>
    <w:rsid w:val="00D16B34"/>
    <w:rsid w:val="00D1724B"/>
    <w:rsid w:val="00D175F6"/>
    <w:rsid w:val="00D17747"/>
    <w:rsid w:val="00D20243"/>
    <w:rsid w:val="00D20D65"/>
    <w:rsid w:val="00D2157C"/>
    <w:rsid w:val="00D21A76"/>
    <w:rsid w:val="00D21CA5"/>
    <w:rsid w:val="00D21D66"/>
    <w:rsid w:val="00D231CC"/>
    <w:rsid w:val="00D244C3"/>
    <w:rsid w:val="00D25102"/>
    <w:rsid w:val="00D25950"/>
    <w:rsid w:val="00D264C9"/>
    <w:rsid w:val="00D26EAA"/>
    <w:rsid w:val="00D26ED3"/>
    <w:rsid w:val="00D279DE"/>
    <w:rsid w:val="00D27DD2"/>
    <w:rsid w:val="00D27EB2"/>
    <w:rsid w:val="00D304B8"/>
    <w:rsid w:val="00D30E3A"/>
    <w:rsid w:val="00D31617"/>
    <w:rsid w:val="00D316A4"/>
    <w:rsid w:val="00D328CD"/>
    <w:rsid w:val="00D32AEE"/>
    <w:rsid w:val="00D34125"/>
    <w:rsid w:val="00D3462F"/>
    <w:rsid w:val="00D35270"/>
    <w:rsid w:val="00D3551D"/>
    <w:rsid w:val="00D35A6D"/>
    <w:rsid w:val="00D36AB3"/>
    <w:rsid w:val="00D36CCD"/>
    <w:rsid w:val="00D36ED1"/>
    <w:rsid w:val="00D4037E"/>
    <w:rsid w:val="00D40742"/>
    <w:rsid w:val="00D41435"/>
    <w:rsid w:val="00D4160C"/>
    <w:rsid w:val="00D42263"/>
    <w:rsid w:val="00D42B83"/>
    <w:rsid w:val="00D4396E"/>
    <w:rsid w:val="00D4461C"/>
    <w:rsid w:val="00D456EB"/>
    <w:rsid w:val="00D46AF5"/>
    <w:rsid w:val="00D47B46"/>
    <w:rsid w:val="00D47EA2"/>
    <w:rsid w:val="00D5040D"/>
    <w:rsid w:val="00D51809"/>
    <w:rsid w:val="00D52A64"/>
    <w:rsid w:val="00D53A0D"/>
    <w:rsid w:val="00D5424D"/>
    <w:rsid w:val="00D5426F"/>
    <w:rsid w:val="00D54582"/>
    <w:rsid w:val="00D56026"/>
    <w:rsid w:val="00D56EAE"/>
    <w:rsid w:val="00D57D3C"/>
    <w:rsid w:val="00D57D48"/>
    <w:rsid w:val="00D602E9"/>
    <w:rsid w:val="00D60AF3"/>
    <w:rsid w:val="00D60C5C"/>
    <w:rsid w:val="00D61786"/>
    <w:rsid w:val="00D639E4"/>
    <w:rsid w:val="00D63B44"/>
    <w:rsid w:val="00D63D2A"/>
    <w:rsid w:val="00D63E67"/>
    <w:rsid w:val="00D64202"/>
    <w:rsid w:val="00D646B9"/>
    <w:rsid w:val="00D652AF"/>
    <w:rsid w:val="00D65780"/>
    <w:rsid w:val="00D65BFD"/>
    <w:rsid w:val="00D6605D"/>
    <w:rsid w:val="00D66262"/>
    <w:rsid w:val="00D66943"/>
    <w:rsid w:val="00D671B6"/>
    <w:rsid w:val="00D676FF"/>
    <w:rsid w:val="00D67FA5"/>
    <w:rsid w:val="00D707CC"/>
    <w:rsid w:val="00D707FF"/>
    <w:rsid w:val="00D715F2"/>
    <w:rsid w:val="00D71926"/>
    <w:rsid w:val="00D7204E"/>
    <w:rsid w:val="00D722A2"/>
    <w:rsid w:val="00D72B25"/>
    <w:rsid w:val="00D7462E"/>
    <w:rsid w:val="00D758C3"/>
    <w:rsid w:val="00D75AE6"/>
    <w:rsid w:val="00D75EF3"/>
    <w:rsid w:val="00D761D0"/>
    <w:rsid w:val="00D76387"/>
    <w:rsid w:val="00D76403"/>
    <w:rsid w:val="00D76B46"/>
    <w:rsid w:val="00D802E4"/>
    <w:rsid w:val="00D8068A"/>
    <w:rsid w:val="00D80C53"/>
    <w:rsid w:val="00D81530"/>
    <w:rsid w:val="00D8273B"/>
    <w:rsid w:val="00D828F4"/>
    <w:rsid w:val="00D82EA2"/>
    <w:rsid w:val="00D83478"/>
    <w:rsid w:val="00D83C03"/>
    <w:rsid w:val="00D842D4"/>
    <w:rsid w:val="00D84323"/>
    <w:rsid w:val="00D8503F"/>
    <w:rsid w:val="00D85547"/>
    <w:rsid w:val="00D85CD6"/>
    <w:rsid w:val="00D8631F"/>
    <w:rsid w:val="00D86495"/>
    <w:rsid w:val="00D87726"/>
    <w:rsid w:val="00D912C1"/>
    <w:rsid w:val="00D914C8"/>
    <w:rsid w:val="00D91FE3"/>
    <w:rsid w:val="00D962F0"/>
    <w:rsid w:val="00D96F9A"/>
    <w:rsid w:val="00D97731"/>
    <w:rsid w:val="00DA0372"/>
    <w:rsid w:val="00DA120F"/>
    <w:rsid w:val="00DA147A"/>
    <w:rsid w:val="00DA27A6"/>
    <w:rsid w:val="00DA3E94"/>
    <w:rsid w:val="00DA4495"/>
    <w:rsid w:val="00DA4880"/>
    <w:rsid w:val="00DA4D9C"/>
    <w:rsid w:val="00DA584A"/>
    <w:rsid w:val="00DA5867"/>
    <w:rsid w:val="00DA6416"/>
    <w:rsid w:val="00DA6C43"/>
    <w:rsid w:val="00DA7C3B"/>
    <w:rsid w:val="00DB004E"/>
    <w:rsid w:val="00DB0295"/>
    <w:rsid w:val="00DB0BF5"/>
    <w:rsid w:val="00DB1159"/>
    <w:rsid w:val="00DB15B8"/>
    <w:rsid w:val="00DB25F9"/>
    <w:rsid w:val="00DB2638"/>
    <w:rsid w:val="00DB2721"/>
    <w:rsid w:val="00DB3BA7"/>
    <w:rsid w:val="00DB3E96"/>
    <w:rsid w:val="00DB408D"/>
    <w:rsid w:val="00DB40D0"/>
    <w:rsid w:val="00DB410A"/>
    <w:rsid w:val="00DB4765"/>
    <w:rsid w:val="00DB47BB"/>
    <w:rsid w:val="00DB502F"/>
    <w:rsid w:val="00DB539B"/>
    <w:rsid w:val="00DB5425"/>
    <w:rsid w:val="00DB5D78"/>
    <w:rsid w:val="00DB64CF"/>
    <w:rsid w:val="00DB6774"/>
    <w:rsid w:val="00DB7082"/>
    <w:rsid w:val="00DC1326"/>
    <w:rsid w:val="00DC1A3A"/>
    <w:rsid w:val="00DC1E43"/>
    <w:rsid w:val="00DC20E5"/>
    <w:rsid w:val="00DC24CC"/>
    <w:rsid w:val="00DC295A"/>
    <w:rsid w:val="00DC2CCA"/>
    <w:rsid w:val="00DC2D47"/>
    <w:rsid w:val="00DC31D0"/>
    <w:rsid w:val="00DC3625"/>
    <w:rsid w:val="00DC41DD"/>
    <w:rsid w:val="00DC4385"/>
    <w:rsid w:val="00DC47CB"/>
    <w:rsid w:val="00DC4DB7"/>
    <w:rsid w:val="00DC504A"/>
    <w:rsid w:val="00DC51D1"/>
    <w:rsid w:val="00DC551E"/>
    <w:rsid w:val="00DC6062"/>
    <w:rsid w:val="00DC68FD"/>
    <w:rsid w:val="00DC7A02"/>
    <w:rsid w:val="00DC7F93"/>
    <w:rsid w:val="00DD0A8F"/>
    <w:rsid w:val="00DD1089"/>
    <w:rsid w:val="00DD2313"/>
    <w:rsid w:val="00DD245E"/>
    <w:rsid w:val="00DD2A7B"/>
    <w:rsid w:val="00DD2E1F"/>
    <w:rsid w:val="00DD3066"/>
    <w:rsid w:val="00DD3B04"/>
    <w:rsid w:val="00DD41F8"/>
    <w:rsid w:val="00DD4985"/>
    <w:rsid w:val="00DD4AC7"/>
    <w:rsid w:val="00DD58E5"/>
    <w:rsid w:val="00DD59BD"/>
    <w:rsid w:val="00DD5D06"/>
    <w:rsid w:val="00DD5E30"/>
    <w:rsid w:val="00DD5FE9"/>
    <w:rsid w:val="00DD6535"/>
    <w:rsid w:val="00DE0A9A"/>
    <w:rsid w:val="00DE146F"/>
    <w:rsid w:val="00DE1566"/>
    <w:rsid w:val="00DE2401"/>
    <w:rsid w:val="00DE3534"/>
    <w:rsid w:val="00DE3E35"/>
    <w:rsid w:val="00DE4610"/>
    <w:rsid w:val="00DE4675"/>
    <w:rsid w:val="00DE479C"/>
    <w:rsid w:val="00DE47CD"/>
    <w:rsid w:val="00DE4A6A"/>
    <w:rsid w:val="00DE4D83"/>
    <w:rsid w:val="00DE4EB4"/>
    <w:rsid w:val="00DE56DE"/>
    <w:rsid w:val="00DE59E5"/>
    <w:rsid w:val="00DE656E"/>
    <w:rsid w:val="00DE6BE9"/>
    <w:rsid w:val="00DE6D17"/>
    <w:rsid w:val="00DE76FC"/>
    <w:rsid w:val="00DE7ADD"/>
    <w:rsid w:val="00DE7E6B"/>
    <w:rsid w:val="00DF0633"/>
    <w:rsid w:val="00DF0E52"/>
    <w:rsid w:val="00DF1F95"/>
    <w:rsid w:val="00DF23C5"/>
    <w:rsid w:val="00DF2807"/>
    <w:rsid w:val="00DF2859"/>
    <w:rsid w:val="00DF2AEE"/>
    <w:rsid w:val="00DF2BFC"/>
    <w:rsid w:val="00DF37BA"/>
    <w:rsid w:val="00DF3BB7"/>
    <w:rsid w:val="00DF3FF9"/>
    <w:rsid w:val="00DF4632"/>
    <w:rsid w:val="00DF4768"/>
    <w:rsid w:val="00DF4AB8"/>
    <w:rsid w:val="00DF4B7F"/>
    <w:rsid w:val="00DF6409"/>
    <w:rsid w:val="00DF67AD"/>
    <w:rsid w:val="00DF6943"/>
    <w:rsid w:val="00DF6B13"/>
    <w:rsid w:val="00DF7129"/>
    <w:rsid w:val="00DF7AC3"/>
    <w:rsid w:val="00E0041D"/>
    <w:rsid w:val="00E0045D"/>
    <w:rsid w:val="00E0077E"/>
    <w:rsid w:val="00E008E0"/>
    <w:rsid w:val="00E00910"/>
    <w:rsid w:val="00E00DF4"/>
    <w:rsid w:val="00E012C6"/>
    <w:rsid w:val="00E01DB5"/>
    <w:rsid w:val="00E02278"/>
    <w:rsid w:val="00E02DF7"/>
    <w:rsid w:val="00E034A5"/>
    <w:rsid w:val="00E03EF4"/>
    <w:rsid w:val="00E0400F"/>
    <w:rsid w:val="00E0402C"/>
    <w:rsid w:val="00E0467B"/>
    <w:rsid w:val="00E04EDD"/>
    <w:rsid w:val="00E06C9E"/>
    <w:rsid w:val="00E071E8"/>
    <w:rsid w:val="00E07647"/>
    <w:rsid w:val="00E10253"/>
    <w:rsid w:val="00E10387"/>
    <w:rsid w:val="00E10658"/>
    <w:rsid w:val="00E107DE"/>
    <w:rsid w:val="00E10AAF"/>
    <w:rsid w:val="00E111C5"/>
    <w:rsid w:val="00E11999"/>
    <w:rsid w:val="00E12898"/>
    <w:rsid w:val="00E12999"/>
    <w:rsid w:val="00E129EC"/>
    <w:rsid w:val="00E13723"/>
    <w:rsid w:val="00E14279"/>
    <w:rsid w:val="00E14B0C"/>
    <w:rsid w:val="00E15708"/>
    <w:rsid w:val="00E161E2"/>
    <w:rsid w:val="00E1768F"/>
    <w:rsid w:val="00E20CCD"/>
    <w:rsid w:val="00E21877"/>
    <w:rsid w:val="00E23048"/>
    <w:rsid w:val="00E23CCC"/>
    <w:rsid w:val="00E245D1"/>
    <w:rsid w:val="00E2495C"/>
    <w:rsid w:val="00E24C69"/>
    <w:rsid w:val="00E2551A"/>
    <w:rsid w:val="00E25564"/>
    <w:rsid w:val="00E27263"/>
    <w:rsid w:val="00E273BE"/>
    <w:rsid w:val="00E27A9C"/>
    <w:rsid w:val="00E27B04"/>
    <w:rsid w:val="00E302E0"/>
    <w:rsid w:val="00E30814"/>
    <w:rsid w:val="00E30E55"/>
    <w:rsid w:val="00E31BE3"/>
    <w:rsid w:val="00E326BD"/>
    <w:rsid w:val="00E336BD"/>
    <w:rsid w:val="00E35D4A"/>
    <w:rsid w:val="00E3698D"/>
    <w:rsid w:val="00E371AD"/>
    <w:rsid w:val="00E37914"/>
    <w:rsid w:val="00E37D2C"/>
    <w:rsid w:val="00E401AE"/>
    <w:rsid w:val="00E4079D"/>
    <w:rsid w:val="00E407BD"/>
    <w:rsid w:val="00E4113D"/>
    <w:rsid w:val="00E41457"/>
    <w:rsid w:val="00E42D77"/>
    <w:rsid w:val="00E4353E"/>
    <w:rsid w:val="00E43762"/>
    <w:rsid w:val="00E43816"/>
    <w:rsid w:val="00E4395F"/>
    <w:rsid w:val="00E44011"/>
    <w:rsid w:val="00E44810"/>
    <w:rsid w:val="00E44948"/>
    <w:rsid w:val="00E44BAC"/>
    <w:rsid w:val="00E44BD0"/>
    <w:rsid w:val="00E45451"/>
    <w:rsid w:val="00E45568"/>
    <w:rsid w:val="00E458DC"/>
    <w:rsid w:val="00E46864"/>
    <w:rsid w:val="00E47131"/>
    <w:rsid w:val="00E4757D"/>
    <w:rsid w:val="00E47FEC"/>
    <w:rsid w:val="00E50A92"/>
    <w:rsid w:val="00E50C7D"/>
    <w:rsid w:val="00E50DA5"/>
    <w:rsid w:val="00E510D3"/>
    <w:rsid w:val="00E51FCB"/>
    <w:rsid w:val="00E52324"/>
    <w:rsid w:val="00E526BF"/>
    <w:rsid w:val="00E527F6"/>
    <w:rsid w:val="00E52A47"/>
    <w:rsid w:val="00E52B6C"/>
    <w:rsid w:val="00E53305"/>
    <w:rsid w:val="00E53906"/>
    <w:rsid w:val="00E53B6E"/>
    <w:rsid w:val="00E53FB6"/>
    <w:rsid w:val="00E54797"/>
    <w:rsid w:val="00E54DB4"/>
    <w:rsid w:val="00E54F10"/>
    <w:rsid w:val="00E55CCD"/>
    <w:rsid w:val="00E56224"/>
    <w:rsid w:val="00E574F3"/>
    <w:rsid w:val="00E57DF4"/>
    <w:rsid w:val="00E60333"/>
    <w:rsid w:val="00E603BF"/>
    <w:rsid w:val="00E619B5"/>
    <w:rsid w:val="00E61FE6"/>
    <w:rsid w:val="00E62D7A"/>
    <w:rsid w:val="00E63911"/>
    <w:rsid w:val="00E63CA0"/>
    <w:rsid w:val="00E6437A"/>
    <w:rsid w:val="00E648B5"/>
    <w:rsid w:val="00E65B34"/>
    <w:rsid w:val="00E667D0"/>
    <w:rsid w:val="00E668C3"/>
    <w:rsid w:val="00E66DF3"/>
    <w:rsid w:val="00E67106"/>
    <w:rsid w:val="00E6739C"/>
    <w:rsid w:val="00E70778"/>
    <w:rsid w:val="00E70B54"/>
    <w:rsid w:val="00E71412"/>
    <w:rsid w:val="00E718BC"/>
    <w:rsid w:val="00E71990"/>
    <w:rsid w:val="00E71C72"/>
    <w:rsid w:val="00E72221"/>
    <w:rsid w:val="00E722BE"/>
    <w:rsid w:val="00E7231A"/>
    <w:rsid w:val="00E723A9"/>
    <w:rsid w:val="00E72769"/>
    <w:rsid w:val="00E73B9D"/>
    <w:rsid w:val="00E73E28"/>
    <w:rsid w:val="00E74223"/>
    <w:rsid w:val="00E74D3D"/>
    <w:rsid w:val="00E7517C"/>
    <w:rsid w:val="00E76525"/>
    <w:rsid w:val="00E76AAA"/>
    <w:rsid w:val="00E76BB9"/>
    <w:rsid w:val="00E7702C"/>
    <w:rsid w:val="00E77E4F"/>
    <w:rsid w:val="00E80106"/>
    <w:rsid w:val="00E801BE"/>
    <w:rsid w:val="00E80318"/>
    <w:rsid w:val="00E80351"/>
    <w:rsid w:val="00E8036D"/>
    <w:rsid w:val="00E80833"/>
    <w:rsid w:val="00E816F4"/>
    <w:rsid w:val="00E81945"/>
    <w:rsid w:val="00E81BA2"/>
    <w:rsid w:val="00E826BE"/>
    <w:rsid w:val="00E82CDD"/>
    <w:rsid w:val="00E82F75"/>
    <w:rsid w:val="00E84409"/>
    <w:rsid w:val="00E848EF"/>
    <w:rsid w:val="00E84980"/>
    <w:rsid w:val="00E84A0C"/>
    <w:rsid w:val="00E85536"/>
    <w:rsid w:val="00E86594"/>
    <w:rsid w:val="00E86D2B"/>
    <w:rsid w:val="00E870D5"/>
    <w:rsid w:val="00E876D4"/>
    <w:rsid w:val="00E87E1E"/>
    <w:rsid w:val="00E9026A"/>
    <w:rsid w:val="00E90442"/>
    <w:rsid w:val="00E9061D"/>
    <w:rsid w:val="00E90D62"/>
    <w:rsid w:val="00E90EB5"/>
    <w:rsid w:val="00E910E4"/>
    <w:rsid w:val="00E91B27"/>
    <w:rsid w:val="00E91F86"/>
    <w:rsid w:val="00E9228B"/>
    <w:rsid w:val="00E92A12"/>
    <w:rsid w:val="00E94996"/>
    <w:rsid w:val="00E95108"/>
    <w:rsid w:val="00E95BDC"/>
    <w:rsid w:val="00E960C9"/>
    <w:rsid w:val="00E96A5D"/>
    <w:rsid w:val="00E96BFF"/>
    <w:rsid w:val="00E96DAB"/>
    <w:rsid w:val="00E96E52"/>
    <w:rsid w:val="00E96FB3"/>
    <w:rsid w:val="00E976A1"/>
    <w:rsid w:val="00E97E5A"/>
    <w:rsid w:val="00E97F2F"/>
    <w:rsid w:val="00EA0CFB"/>
    <w:rsid w:val="00EA0F20"/>
    <w:rsid w:val="00EA1190"/>
    <w:rsid w:val="00EA1506"/>
    <w:rsid w:val="00EA174B"/>
    <w:rsid w:val="00EA1B24"/>
    <w:rsid w:val="00EA1E1F"/>
    <w:rsid w:val="00EA2818"/>
    <w:rsid w:val="00EA3690"/>
    <w:rsid w:val="00EA491C"/>
    <w:rsid w:val="00EA5FFA"/>
    <w:rsid w:val="00EA6AA5"/>
    <w:rsid w:val="00EA7315"/>
    <w:rsid w:val="00EA7FA8"/>
    <w:rsid w:val="00EB0E7E"/>
    <w:rsid w:val="00EB2021"/>
    <w:rsid w:val="00EB245C"/>
    <w:rsid w:val="00EB31A9"/>
    <w:rsid w:val="00EB3989"/>
    <w:rsid w:val="00EB3E25"/>
    <w:rsid w:val="00EB4214"/>
    <w:rsid w:val="00EB48C9"/>
    <w:rsid w:val="00EB4977"/>
    <w:rsid w:val="00EB4E37"/>
    <w:rsid w:val="00EB4EC9"/>
    <w:rsid w:val="00EB6C5F"/>
    <w:rsid w:val="00EB6C7F"/>
    <w:rsid w:val="00EC0E02"/>
    <w:rsid w:val="00EC0F87"/>
    <w:rsid w:val="00EC235F"/>
    <w:rsid w:val="00EC2643"/>
    <w:rsid w:val="00EC4794"/>
    <w:rsid w:val="00EC6657"/>
    <w:rsid w:val="00EC6904"/>
    <w:rsid w:val="00EC7D40"/>
    <w:rsid w:val="00ED066B"/>
    <w:rsid w:val="00ED08DE"/>
    <w:rsid w:val="00ED0F43"/>
    <w:rsid w:val="00ED14AC"/>
    <w:rsid w:val="00ED18FD"/>
    <w:rsid w:val="00ED233C"/>
    <w:rsid w:val="00ED24FA"/>
    <w:rsid w:val="00ED26B8"/>
    <w:rsid w:val="00ED27AD"/>
    <w:rsid w:val="00ED2B0D"/>
    <w:rsid w:val="00ED2B67"/>
    <w:rsid w:val="00ED36E8"/>
    <w:rsid w:val="00ED479B"/>
    <w:rsid w:val="00ED479E"/>
    <w:rsid w:val="00ED576F"/>
    <w:rsid w:val="00ED647A"/>
    <w:rsid w:val="00ED7DD8"/>
    <w:rsid w:val="00EE0128"/>
    <w:rsid w:val="00EE049B"/>
    <w:rsid w:val="00EE04E2"/>
    <w:rsid w:val="00EE05B3"/>
    <w:rsid w:val="00EE0788"/>
    <w:rsid w:val="00EE09F8"/>
    <w:rsid w:val="00EE0BB0"/>
    <w:rsid w:val="00EE1FCF"/>
    <w:rsid w:val="00EE230B"/>
    <w:rsid w:val="00EE259A"/>
    <w:rsid w:val="00EE28D9"/>
    <w:rsid w:val="00EE2DF2"/>
    <w:rsid w:val="00EE30ED"/>
    <w:rsid w:val="00EE316E"/>
    <w:rsid w:val="00EE3961"/>
    <w:rsid w:val="00EE40C5"/>
    <w:rsid w:val="00EE41F9"/>
    <w:rsid w:val="00EE4626"/>
    <w:rsid w:val="00EE4703"/>
    <w:rsid w:val="00EE4C43"/>
    <w:rsid w:val="00EE60C4"/>
    <w:rsid w:val="00EE7D4D"/>
    <w:rsid w:val="00EE7F93"/>
    <w:rsid w:val="00EF0084"/>
    <w:rsid w:val="00EF101A"/>
    <w:rsid w:val="00EF14FA"/>
    <w:rsid w:val="00EF1EF5"/>
    <w:rsid w:val="00EF2410"/>
    <w:rsid w:val="00EF3499"/>
    <w:rsid w:val="00EF47A8"/>
    <w:rsid w:val="00EF5515"/>
    <w:rsid w:val="00EF5F41"/>
    <w:rsid w:val="00EF6CC8"/>
    <w:rsid w:val="00EF78B2"/>
    <w:rsid w:val="00EF7E2B"/>
    <w:rsid w:val="00F00367"/>
    <w:rsid w:val="00F006CE"/>
    <w:rsid w:val="00F00DD2"/>
    <w:rsid w:val="00F01693"/>
    <w:rsid w:val="00F02841"/>
    <w:rsid w:val="00F02867"/>
    <w:rsid w:val="00F03049"/>
    <w:rsid w:val="00F04F55"/>
    <w:rsid w:val="00F05129"/>
    <w:rsid w:val="00F059AD"/>
    <w:rsid w:val="00F0665B"/>
    <w:rsid w:val="00F06B9D"/>
    <w:rsid w:val="00F06EF0"/>
    <w:rsid w:val="00F0720A"/>
    <w:rsid w:val="00F103CE"/>
    <w:rsid w:val="00F1083F"/>
    <w:rsid w:val="00F10EE2"/>
    <w:rsid w:val="00F11158"/>
    <w:rsid w:val="00F113D9"/>
    <w:rsid w:val="00F11D8D"/>
    <w:rsid w:val="00F120A1"/>
    <w:rsid w:val="00F12210"/>
    <w:rsid w:val="00F1266D"/>
    <w:rsid w:val="00F12968"/>
    <w:rsid w:val="00F1300F"/>
    <w:rsid w:val="00F136F0"/>
    <w:rsid w:val="00F137F1"/>
    <w:rsid w:val="00F138D0"/>
    <w:rsid w:val="00F140B4"/>
    <w:rsid w:val="00F14607"/>
    <w:rsid w:val="00F14774"/>
    <w:rsid w:val="00F15777"/>
    <w:rsid w:val="00F1743F"/>
    <w:rsid w:val="00F176F9"/>
    <w:rsid w:val="00F17B25"/>
    <w:rsid w:val="00F17B57"/>
    <w:rsid w:val="00F203B7"/>
    <w:rsid w:val="00F209D1"/>
    <w:rsid w:val="00F21345"/>
    <w:rsid w:val="00F21352"/>
    <w:rsid w:val="00F21A81"/>
    <w:rsid w:val="00F22CB2"/>
    <w:rsid w:val="00F22DC7"/>
    <w:rsid w:val="00F22E10"/>
    <w:rsid w:val="00F230FB"/>
    <w:rsid w:val="00F240DA"/>
    <w:rsid w:val="00F24218"/>
    <w:rsid w:val="00F24D46"/>
    <w:rsid w:val="00F25150"/>
    <w:rsid w:val="00F261FE"/>
    <w:rsid w:val="00F265B5"/>
    <w:rsid w:val="00F2663B"/>
    <w:rsid w:val="00F266AB"/>
    <w:rsid w:val="00F268F0"/>
    <w:rsid w:val="00F26ABA"/>
    <w:rsid w:val="00F27582"/>
    <w:rsid w:val="00F2783E"/>
    <w:rsid w:val="00F27B7E"/>
    <w:rsid w:val="00F30292"/>
    <w:rsid w:val="00F3061B"/>
    <w:rsid w:val="00F316A9"/>
    <w:rsid w:val="00F31BCE"/>
    <w:rsid w:val="00F32187"/>
    <w:rsid w:val="00F3341E"/>
    <w:rsid w:val="00F340D3"/>
    <w:rsid w:val="00F34484"/>
    <w:rsid w:val="00F34FB7"/>
    <w:rsid w:val="00F35324"/>
    <w:rsid w:val="00F35635"/>
    <w:rsid w:val="00F35817"/>
    <w:rsid w:val="00F36152"/>
    <w:rsid w:val="00F36470"/>
    <w:rsid w:val="00F375EA"/>
    <w:rsid w:val="00F40542"/>
    <w:rsid w:val="00F407E6"/>
    <w:rsid w:val="00F408E7"/>
    <w:rsid w:val="00F40BEE"/>
    <w:rsid w:val="00F40CAC"/>
    <w:rsid w:val="00F40D13"/>
    <w:rsid w:val="00F40FB9"/>
    <w:rsid w:val="00F42030"/>
    <w:rsid w:val="00F4233A"/>
    <w:rsid w:val="00F4261A"/>
    <w:rsid w:val="00F42A7B"/>
    <w:rsid w:val="00F42D25"/>
    <w:rsid w:val="00F433E2"/>
    <w:rsid w:val="00F43518"/>
    <w:rsid w:val="00F435C2"/>
    <w:rsid w:val="00F43CC0"/>
    <w:rsid w:val="00F4455A"/>
    <w:rsid w:val="00F44789"/>
    <w:rsid w:val="00F45049"/>
    <w:rsid w:val="00F45469"/>
    <w:rsid w:val="00F45BFB"/>
    <w:rsid w:val="00F466D9"/>
    <w:rsid w:val="00F46E31"/>
    <w:rsid w:val="00F46EB6"/>
    <w:rsid w:val="00F477F5"/>
    <w:rsid w:val="00F47A0B"/>
    <w:rsid w:val="00F505D8"/>
    <w:rsid w:val="00F50BE2"/>
    <w:rsid w:val="00F50C4F"/>
    <w:rsid w:val="00F50CC5"/>
    <w:rsid w:val="00F524B3"/>
    <w:rsid w:val="00F52B5A"/>
    <w:rsid w:val="00F53383"/>
    <w:rsid w:val="00F534CF"/>
    <w:rsid w:val="00F54504"/>
    <w:rsid w:val="00F54A9F"/>
    <w:rsid w:val="00F55B13"/>
    <w:rsid w:val="00F55C9C"/>
    <w:rsid w:val="00F55FCE"/>
    <w:rsid w:val="00F56341"/>
    <w:rsid w:val="00F56740"/>
    <w:rsid w:val="00F56F37"/>
    <w:rsid w:val="00F60056"/>
    <w:rsid w:val="00F6032B"/>
    <w:rsid w:val="00F60D5F"/>
    <w:rsid w:val="00F611CA"/>
    <w:rsid w:val="00F61980"/>
    <w:rsid w:val="00F61A34"/>
    <w:rsid w:val="00F61C3D"/>
    <w:rsid w:val="00F62AF1"/>
    <w:rsid w:val="00F62E2F"/>
    <w:rsid w:val="00F645ED"/>
    <w:rsid w:val="00F64F98"/>
    <w:rsid w:val="00F6536A"/>
    <w:rsid w:val="00F6565C"/>
    <w:rsid w:val="00F6591D"/>
    <w:rsid w:val="00F65AAF"/>
    <w:rsid w:val="00F65E86"/>
    <w:rsid w:val="00F66F97"/>
    <w:rsid w:val="00F70271"/>
    <w:rsid w:val="00F704C7"/>
    <w:rsid w:val="00F70CD0"/>
    <w:rsid w:val="00F711AC"/>
    <w:rsid w:val="00F71318"/>
    <w:rsid w:val="00F7190B"/>
    <w:rsid w:val="00F722FF"/>
    <w:rsid w:val="00F73AE9"/>
    <w:rsid w:val="00F73F5E"/>
    <w:rsid w:val="00F747FA"/>
    <w:rsid w:val="00F74C7E"/>
    <w:rsid w:val="00F74F8F"/>
    <w:rsid w:val="00F750DC"/>
    <w:rsid w:val="00F75AB9"/>
    <w:rsid w:val="00F769C6"/>
    <w:rsid w:val="00F771AA"/>
    <w:rsid w:val="00F772E9"/>
    <w:rsid w:val="00F77C52"/>
    <w:rsid w:val="00F8025C"/>
    <w:rsid w:val="00F80C4F"/>
    <w:rsid w:val="00F81D86"/>
    <w:rsid w:val="00F827DD"/>
    <w:rsid w:val="00F82F6D"/>
    <w:rsid w:val="00F83370"/>
    <w:rsid w:val="00F83E52"/>
    <w:rsid w:val="00F83EC7"/>
    <w:rsid w:val="00F84048"/>
    <w:rsid w:val="00F844FB"/>
    <w:rsid w:val="00F84BDD"/>
    <w:rsid w:val="00F852BE"/>
    <w:rsid w:val="00F85603"/>
    <w:rsid w:val="00F85ABB"/>
    <w:rsid w:val="00F85B23"/>
    <w:rsid w:val="00F85C40"/>
    <w:rsid w:val="00F85F8A"/>
    <w:rsid w:val="00F866A9"/>
    <w:rsid w:val="00F86B22"/>
    <w:rsid w:val="00F86B3E"/>
    <w:rsid w:val="00F87A6C"/>
    <w:rsid w:val="00F87C9D"/>
    <w:rsid w:val="00F90219"/>
    <w:rsid w:val="00F90B2D"/>
    <w:rsid w:val="00F90DD6"/>
    <w:rsid w:val="00F91514"/>
    <w:rsid w:val="00F92443"/>
    <w:rsid w:val="00F9272F"/>
    <w:rsid w:val="00F92E44"/>
    <w:rsid w:val="00F9351C"/>
    <w:rsid w:val="00F937D6"/>
    <w:rsid w:val="00F93936"/>
    <w:rsid w:val="00F93CDE"/>
    <w:rsid w:val="00F95560"/>
    <w:rsid w:val="00F9563F"/>
    <w:rsid w:val="00F956D1"/>
    <w:rsid w:val="00F95706"/>
    <w:rsid w:val="00F95996"/>
    <w:rsid w:val="00F9638A"/>
    <w:rsid w:val="00F96F2A"/>
    <w:rsid w:val="00F97B80"/>
    <w:rsid w:val="00F97D6D"/>
    <w:rsid w:val="00FA09FF"/>
    <w:rsid w:val="00FA0AB0"/>
    <w:rsid w:val="00FA0B18"/>
    <w:rsid w:val="00FA0E76"/>
    <w:rsid w:val="00FA1995"/>
    <w:rsid w:val="00FA1DED"/>
    <w:rsid w:val="00FA1EA7"/>
    <w:rsid w:val="00FA26AF"/>
    <w:rsid w:val="00FA28BE"/>
    <w:rsid w:val="00FA28FC"/>
    <w:rsid w:val="00FA2B50"/>
    <w:rsid w:val="00FA338E"/>
    <w:rsid w:val="00FA37BB"/>
    <w:rsid w:val="00FA3863"/>
    <w:rsid w:val="00FA3CEF"/>
    <w:rsid w:val="00FA3D14"/>
    <w:rsid w:val="00FA4322"/>
    <w:rsid w:val="00FA4B4D"/>
    <w:rsid w:val="00FA5194"/>
    <w:rsid w:val="00FA5E75"/>
    <w:rsid w:val="00FA6625"/>
    <w:rsid w:val="00FB0724"/>
    <w:rsid w:val="00FB185C"/>
    <w:rsid w:val="00FB1864"/>
    <w:rsid w:val="00FB1C44"/>
    <w:rsid w:val="00FB24D7"/>
    <w:rsid w:val="00FB2867"/>
    <w:rsid w:val="00FB3AFB"/>
    <w:rsid w:val="00FB3C8F"/>
    <w:rsid w:val="00FB4B47"/>
    <w:rsid w:val="00FB4E0A"/>
    <w:rsid w:val="00FB4E2C"/>
    <w:rsid w:val="00FB5230"/>
    <w:rsid w:val="00FB53E4"/>
    <w:rsid w:val="00FB6457"/>
    <w:rsid w:val="00FB6953"/>
    <w:rsid w:val="00FB749F"/>
    <w:rsid w:val="00FB7DC8"/>
    <w:rsid w:val="00FC2770"/>
    <w:rsid w:val="00FC2A4B"/>
    <w:rsid w:val="00FC3F26"/>
    <w:rsid w:val="00FC5449"/>
    <w:rsid w:val="00FC5D0A"/>
    <w:rsid w:val="00FC660E"/>
    <w:rsid w:val="00FC6EF1"/>
    <w:rsid w:val="00FC782A"/>
    <w:rsid w:val="00FD05E4"/>
    <w:rsid w:val="00FD0AC3"/>
    <w:rsid w:val="00FD1468"/>
    <w:rsid w:val="00FD1B64"/>
    <w:rsid w:val="00FD1D46"/>
    <w:rsid w:val="00FD1D8F"/>
    <w:rsid w:val="00FD20F1"/>
    <w:rsid w:val="00FD2337"/>
    <w:rsid w:val="00FD26F3"/>
    <w:rsid w:val="00FD3396"/>
    <w:rsid w:val="00FD4ACE"/>
    <w:rsid w:val="00FD4BF5"/>
    <w:rsid w:val="00FD4D8F"/>
    <w:rsid w:val="00FD527C"/>
    <w:rsid w:val="00FD52EA"/>
    <w:rsid w:val="00FD5867"/>
    <w:rsid w:val="00FD6571"/>
    <w:rsid w:val="00FD6576"/>
    <w:rsid w:val="00FD7679"/>
    <w:rsid w:val="00FD7A0D"/>
    <w:rsid w:val="00FD7FF5"/>
    <w:rsid w:val="00FE0075"/>
    <w:rsid w:val="00FE01FD"/>
    <w:rsid w:val="00FE0653"/>
    <w:rsid w:val="00FE1034"/>
    <w:rsid w:val="00FE16FB"/>
    <w:rsid w:val="00FE190C"/>
    <w:rsid w:val="00FE1BF0"/>
    <w:rsid w:val="00FE1C52"/>
    <w:rsid w:val="00FE2520"/>
    <w:rsid w:val="00FE257D"/>
    <w:rsid w:val="00FE2C99"/>
    <w:rsid w:val="00FE332B"/>
    <w:rsid w:val="00FE39E7"/>
    <w:rsid w:val="00FE3ECC"/>
    <w:rsid w:val="00FE4C1C"/>
    <w:rsid w:val="00FE4C1D"/>
    <w:rsid w:val="00FE567F"/>
    <w:rsid w:val="00FE5775"/>
    <w:rsid w:val="00FE591A"/>
    <w:rsid w:val="00FE6058"/>
    <w:rsid w:val="00FE6A7B"/>
    <w:rsid w:val="00FE70C2"/>
    <w:rsid w:val="00FE71DC"/>
    <w:rsid w:val="00FF0ABC"/>
    <w:rsid w:val="00FF0B63"/>
    <w:rsid w:val="00FF24C5"/>
    <w:rsid w:val="00FF3946"/>
    <w:rsid w:val="00FF44A7"/>
    <w:rsid w:val="00FF4725"/>
    <w:rsid w:val="00FF4AAA"/>
    <w:rsid w:val="00FF4E1F"/>
    <w:rsid w:val="00FF4EF6"/>
    <w:rsid w:val="00FF5E32"/>
    <w:rsid w:val="00FF61A1"/>
    <w:rsid w:val="00FF6941"/>
    <w:rsid w:val="00FF6BA1"/>
    <w:rsid w:val="00FF74E8"/>
    <w:rsid w:val="00FF79EF"/>
    <w:rsid w:val="00FF7C3F"/>
    <w:rsid w:val="00FF7F1E"/>
    <w:rsid w:val="00FF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7D1A6"/>
  <w15:docId w15:val="{0851ACFC-07FA-4997-8894-45446536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65FCC"/>
    <w:pPr>
      <w:widowControl w:val="0"/>
      <w:autoSpaceDE w:val="0"/>
      <w:autoSpaceDN w:val="0"/>
      <w:spacing w:after="240" w:line="240" w:lineRule="atLeast"/>
    </w:pPr>
    <w:rPr>
      <w:rFonts w:eastAsia="Verdana" w:cs="Verdana"/>
      <w:sz w:val="22"/>
      <w:szCs w:val="22"/>
    </w:rPr>
  </w:style>
  <w:style w:type="paragraph" w:styleId="Heading1">
    <w:name w:val="heading 1"/>
    <w:basedOn w:val="Normal"/>
    <w:link w:val="Heading1Char"/>
    <w:uiPriority w:val="1"/>
    <w:qFormat/>
    <w:rsid w:val="00CB311A"/>
    <w:pPr>
      <w:ind w:left="120"/>
      <w:outlineLvl w:val="0"/>
    </w:pPr>
    <w:rPr>
      <w:b/>
      <w:bCs/>
      <w:sz w:val="36"/>
      <w:szCs w:val="36"/>
    </w:rPr>
  </w:style>
  <w:style w:type="paragraph" w:styleId="Heading2">
    <w:name w:val="heading 2"/>
    <w:basedOn w:val="Normal"/>
    <w:link w:val="Heading2Char"/>
    <w:uiPriority w:val="1"/>
    <w:qFormat/>
    <w:rsid w:val="00CB311A"/>
    <w:pPr>
      <w:ind w:left="100"/>
      <w:outlineLvl w:val="1"/>
    </w:pPr>
    <w:rPr>
      <w:sz w:val="32"/>
      <w:szCs w:val="32"/>
    </w:rPr>
  </w:style>
  <w:style w:type="paragraph" w:styleId="Heading3">
    <w:name w:val="heading 3"/>
    <w:basedOn w:val="Normal"/>
    <w:link w:val="Heading3Char"/>
    <w:uiPriority w:val="1"/>
    <w:qFormat/>
    <w:rsid w:val="00CB311A"/>
    <w:pPr>
      <w:ind w:left="120"/>
      <w:outlineLvl w:val="2"/>
    </w:pPr>
    <w:rPr>
      <w:b/>
      <w:bCs/>
      <w:szCs w:val="18"/>
    </w:rPr>
  </w:style>
  <w:style w:type="paragraph" w:styleId="Heading4">
    <w:name w:val="heading 4"/>
    <w:basedOn w:val="Normal"/>
    <w:next w:val="Normal"/>
    <w:link w:val="Heading4Char"/>
    <w:uiPriority w:val="9"/>
    <w:semiHidden/>
    <w:unhideWhenUsed/>
    <w:qFormat/>
    <w:rsid w:val="00CB311A"/>
    <w:pPr>
      <w:keepNext/>
      <w:keepLines/>
      <w:spacing w:before="40"/>
      <w:outlineLvl w:val="3"/>
    </w:pPr>
    <w:rPr>
      <w:rFonts w:asciiTheme="majorHAnsi" w:eastAsiaTheme="majorEastAsia" w:hAnsiTheme="majorHAnsi" w:cstheme="majorBidi"/>
      <w:i/>
      <w:iCs/>
      <w:color w:val="638C1B" w:themeColor="accent1" w:themeShade="BF"/>
    </w:rPr>
  </w:style>
  <w:style w:type="paragraph" w:styleId="Heading5">
    <w:name w:val="heading 5"/>
    <w:basedOn w:val="Normal"/>
    <w:next w:val="Normal"/>
    <w:link w:val="Heading5Char"/>
    <w:uiPriority w:val="9"/>
    <w:semiHidden/>
    <w:unhideWhenUsed/>
    <w:qFormat/>
    <w:rsid w:val="00CB311A"/>
    <w:pPr>
      <w:keepNext/>
      <w:keepLines/>
      <w:spacing w:before="40"/>
      <w:outlineLvl w:val="4"/>
    </w:pPr>
    <w:rPr>
      <w:rFonts w:asciiTheme="majorHAnsi" w:eastAsiaTheme="majorEastAsia" w:hAnsiTheme="majorHAnsi" w:cstheme="majorBidi"/>
      <w:color w:val="638C1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B3AB8"/>
    <w:pPr>
      <w:spacing w:before="120" w:after="120" w:line="200" w:lineRule="atLeast"/>
      <w:ind w:left="360" w:hanging="360"/>
    </w:pPr>
    <w:rPr>
      <w:sz w:val="16"/>
      <w:szCs w:val="20"/>
      <w:lang w:val="x-none" w:eastAsia="x-none"/>
    </w:rPr>
  </w:style>
  <w:style w:type="character" w:customStyle="1" w:styleId="FootnoteTextChar">
    <w:name w:val="Footnote Text Char"/>
    <w:link w:val="FootnoteText"/>
    <w:uiPriority w:val="99"/>
    <w:rsid w:val="005B3AB8"/>
    <w:rPr>
      <w:rFonts w:eastAsia="Verdana" w:cs="Verdana"/>
      <w:sz w:val="16"/>
      <w:lang w:val="x-none" w:eastAsia="x-none"/>
    </w:rPr>
  </w:style>
  <w:style w:type="character" w:styleId="FootnoteReference">
    <w:name w:val="footnote reference"/>
    <w:rsid w:val="00C612CD"/>
    <w:rPr>
      <w:vertAlign w:val="superscript"/>
    </w:rPr>
  </w:style>
  <w:style w:type="character" w:customStyle="1" w:styleId="documentlip1">
    <w:name w:val="document_li_p1"/>
    <w:basedOn w:val="pdocumentul1"/>
    <w:rsid w:val="0000482D"/>
    <w:rPr>
      <w:rFonts w:ascii="Calibri" w:hAnsi="Calibri" w:cs="Arial"/>
      <w:color w:val="000000" w:themeColor="text1"/>
      <w:sz w:val="22"/>
      <w:szCs w:val="18"/>
    </w:rPr>
  </w:style>
  <w:style w:type="character" w:customStyle="1" w:styleId="pdocumentul1">
    <w:name w:val="p_document_ul1"/>
    <w:basedOn w:val="DefaultParagraphFont"/>
    <w:rsid w:val="00765FCC"/>
    <w:rPr>
      <w:color w:val="000000" w:themeColor="text1"/>
    </w:rPr>
  </w:style>
  <w:style w:type="character" w:styleId="CommentReference">
    <w:name w:val="annotation reference"/>
    <w:basedOn w:val="DefaultParagraphFont"/>
    <w:uiPriority w:val="99"/>
    <w:semiHidden/>
    <w:unhideWhenUsed/>
    <w:rsid w:val="00CB311A"/>
    <w:rPr>
      <w:sz w:val="16"/>
      <w:szCs w:val="16"/>
    </w:rPr>
  </w:style>
  <w:style w:type="paragraph" w:styleId="CommentText">
    <w:name w:val="annotation text"/>
    <w:basedOn w:val="Normal"/>
    <w:link w:val="CommentTextChar"/>
    <w:uiPriority w:val="99"/>
    <w:unhideWhenUsed/>
    <w:rsid w:val="00CB311A"/>
    <w:rPr>
      <w:sz w:val="20"/>
      <w:szCs w:val="20"/>
    </w:rPr>
  </w:style>
  <w:style w:type="character" w:customStyle="1" w:styleId="CommentTextChar">
    <w:name w:val="Comment Text Char"/>
    <w:basedOn w:val="DefaultParagraphFont"/>
    <w:link w:val="CommentText"/>
    <w:uiPriority w:val="99"/>
    <w:rsid w:val="00CB311A"/>
    <w:rPr>
      <w:rFonts w:ascii="Verdana" w:eastAsia="Verdana" w:hAnsi="Verdana" w:cs="Verdana"/>
    </w:rPr>
  </w:style>
  <w:style w:type="paragraph" w:styleId="CommentSubject">
    <w:name w:val="annotation subject"/>
    <w:basedOn w:val="CommentText"/>
    <w:next w:val="CommentText"/>
    <w:link w:val="CommentSubjectChar"/>
    <w:uiPriority w:val="99"/>
    <w:semiHidden/>
    <w:unhideWhenUsed/>
    <w:rsid w:val="00CB311A"/>
    <w:rPr>
      <w:b/>
      <w:bCs/>
    </w:rPr>
  </w:style>
  <w:style w:type="character" w:customStyle="1" w:styleId="CommentSubjectChar">
    <w:name w:val="Comment Subject Char"/>
    <w:basedOn w:val="CommentTextChar"/>
    <w:link w:val="CommentSubject"/>
    <w:uiPriority w:val="99"/>
    <w:semiHidden/>
    <w:rsid w:val="00CB311A"/>
    <w:rPr>
      <w:rFonts w:ascii="Verdana" w:eastAsia="Verdana" w:hAnsi="Verdana" w:cs="Verdana"/>
      <w:b/>
      <w:bCs/>
    </w:rPr>
  </w:style>
  <w:style w:type="paragraph" w:styleId="BalloonText">
    <w:name w:val="Balloon Text"/>
    <w:basedOn w:val="Normal"/>
    <w:link w:val="BalloonTextChar"/>
    <w:uiPriority w:val="99"/>
    <w:semiHidden/>
    <w:unhideWhenUsed/>
    <w:rsid w:val="00CB311A"/>
    <w:rPr>
      <w:rFonts w:ascii="Segoe UI" w:hAnsi="Segoe UI" w:cs="Segoe UI"/>
      <w:szCs w:val="18"/>
    </w:rPr>
  </w:style>
  <w:style w:type="character" w:customStyle="1" w:styleId="BalloonTextChar">
    <w:name w:val="Balloon Text Char"/>
    <w:basedOn w:val="DefaultParagraphFont"/>
    <w:link w:val="BalloonText"/>
    <w:uiPriority w:val="99"/>
    <w:semiHidden/>
    <w:rsid w:val="00CB311A"/>
    <w:rPr>
      <w:rFonts w:ascii="Segoe UI" w:eastAsia="Verdana" w:hAnsi="Segoe UI" w:cs="Segoe UI"/>
      <w:sz w:val="18"/>
      <w:szCs w:val="18"/>
    </w:rPr>
  </w:style>
  <w:style w:type="paragraph" w:styleId="ListParagraph">
    <w:name w:val="List Paragraph"/>
    <w:basedOn w:val="Normal"/>
    <w:uiPriority w:val="34"/>
    <w:qFormat/>
    <w:rsid w:val="005B6B38"/>
    <w:pPr>
      <w:numPr>
        <w:numId w:val="11"/>
      </w:numPr>
      <w:contextualSpacing/>
    </w:pPr>
    <w:rPr>
      <w:rFonts w:ascii="Calibri Light" w:hAnsi="Calibri Light" w:cs="Calibri Light"/>
    </w:rPr>
  </w:style>
  <w:style w:type="paragraph" w:styleId="NormalWeb">
    <w:name w:val="Normal (Web)"/>
    <w:basedOn w:val="Normal"/>
    <w:uiPriority w:val="99"/>
    <w:rsid w:val="00A50EA1"/>
    <w:pPr>
      <w:spacing w:before="100" w:beforeAutospacing="1" w:after="100" w:afterAutospacing="1"/>
    </w:pPr>
    <w:rPr>
      <w:rFonts w:ascii="Arial Unicode MS" w:eastAsia="Arial Unicode MS" w:hAnsi="Arial Unicode MS" w:cs="Arial Unicode MS"/>
    </w:rPr>
  </w:style>
  <w:style w:type="paragraph" w:styleId="Revision">
    <w:name w:val="Revision"/>
    <w:hidden/>
    <w:uiPriority w:val="99"/>
    <w:semiHidden/>
    <w:rsid w:val="006578CB"/>
    <w:rPr>
      <w:rFonts w:ascii="Times New Roman" w:eastAsia="Times New Roman" w:hAnsi="Times New Roman"/>
      <w:color w:val="000000"/>
      <w:sz w:val="24"/>
      <w:szCs w:val="24"/>
    </w:rPr>
  </w:style>
  <w:style w:type="paragraph" w:styleId="Header">
    <w:name w:val="header"/>
    <w:basedOn w:val="Normal"/>
    <w:link w:val="HeaderChar"/>
    <w:uiPriority w:val="99"/>
    <w:unhideWhenUsed/>
    <w:rsid w:val="00CB311A"/>
    <w:pPr>
      <w:tabs>
        <w:tab w:val="center" w:pos="4680"/>
        <w:tab w:val="right" w:pos="9360"/>
      </w:tabs>
    </w:pPr>
  </w:style>
  <w:style w:type="character" w:customStyle="1" w:styleId="HeaderChar">
    <w:name w:val="Header Char"/>
    <w:basedOn w:val="DefaultParagraphFont"/>
    <w:link w:val="Header"/>
    <w:uiPriority w:val="99"/>
    <w:rsid w:val="00CB311A"/>
    <w:rPr>
      <w:rFonts w:ascii="Verdana" w:eastAsia="Verdana" w:hAnsi="Verdana" w:cs="Verdana"/>
      <w:sz w:val="22"/>
      <w:szCs w:val="22"/>
    </w:rPr>
  </w:style>
  <w:style w:type="paragraph" w:styleId="Footer">
    <w:name w:val="footer"/>
    <w:basedOn w:val="Normal"/>
    <w:link w:val="FooterChar"/>
    <w:uiPriority w:val="99"/>
    <w:unhideWhenUsed/>
    <w:rsid w:val="00CB311A"/>
    <w:pPr>
      <w:tabs>
        <w:tab w:val="center" w:pos="4680"/>
        <w:tab w:val="right" w:pos="9360"/>
      </w:tabs>
    </w:pPr>
  </w:style>
  <w:style w:type="character" w:customStyle="1" w:styleId="FooterChar">
    <w:name w:val="Footer Char"/>
    <w:basedOn w:val="DefaultParagraphFont"/>
    <w:link w:val="Footer"/>
    <w:uiPriority w:val="99"/>
    <w:rsid w:val="00CB311A"/>
    <w:rPr>
      <w:rFonts w:ascii="Verdana" w:eastAsia="Verdana" w:hAnsi="Verdana" w:cs="Verdana"/>
      <w:sz w:val="22"/>
      <w:szCs w:val="22"/>
    </w:rPr>
  </w:style>
  <w:style w:type="character" w:styleId="Hyperlink">
    <w:name w:val="Hyperlink"/>
    <w:aliases w:val="Deloitte Hyperlink"/>
    <w:uiPriority w:val="99"/>
    <w:unhideWhenUsed/>
    <w:qFormat/>
    <w:rsid w:val="00765FCC"/>
    <w:rPr>
      <w:rFonts w:ascii="Calibri" w:eastAsiaTheme="minorHAnsi" w:hAnsi="Calibri" w:cs="Arial"/>
      <w:color w:val="62B5E5"/>
      <w:u w:val="single"/>
    </w:rPr>
  </w:style>
  <w:style w:type="paragraph" w:customStyle="1" w:styleId="Pa18">
    <w:name w:val="Pa18"/>
    <w:basedOn w:val="Normal"/>
    <w:uiPriority w:val="99"/>
    <w:rsid w:val="000D3BD1"/>
    <w:pPr>
      <w:spacing w:line="141" w:lineRule="atLeast"/>
    </w:pPr>
    <w:rPr>
      <w:rFonts w:ascii="Frutiger Next Pro Light" w:eastAsia="Calibri" w:hAnsi="Frutiger Next Pro Light"/>
    </w:rPr>
  </w:style>
  <w:style w:type="character" w:styleId="FollowedHyperlink">
    <w:name w:val="FollowedHyperlink"/>
    <w:uiPriority w:val="99"/>
    <w:semiHidden/>
    <w:unhideWhenUsed/>
    <w:rsid w:val="00765FCC"/>
    <w:rPr>
      <w:rFonts w:ascii="Calibri" w:hAnsi="Calibri"/>
      <w:color w:val="75787B" w:themeColor="accent6"/>
      <w:u w:val="single"/>
    </w:rPr>
  </w:style>
  <w:style w:type="table" w:styleId="TableGrid">
    <w:name w:val="Table Grid"/>
    <w:basedOn w:val="TableNormal"/>
    <w:uiPriority w:val="59"/>
    <w:rsid w:val="00EE25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206B"/>
    <w:pPr>
      <w:autoSpaceDE w:val="0"/>
      <w:autoSpaceDN w:val="0"/>
      <w:adjustRightInd w:val="0"/>
    </w:pPr>
    <w:rPr>
      <w:rFonts w:ascii="Arial" w:eastAsia="Times New Roman" w:hAnsi="Arial" w:cs="Arial"/>
      <w:color w:val="000000"/>
      <w:sz w:val="24"/>
      <w:szCs w:val="24"/>
    </w:rPr>
  </w:style>
  <w:style w:type="paragraph" w:customStyle="1" w:styleId="olli">
    <w:name w:val="ol_li"/>
    <w:basedOn w:val="Normal"/>
    <w:rsid w:val="00883A7B"/>
    <w:pPr>
      <w:spacing w:before="240"/>
      <w:ind w:left="600"/>
    </w:pPr>
    <w:rPr>
      <w:rFonts w:ascii="Arial" w:hAnsi="Arial" w:cs="Arial"/>
      <w:sz w:val="20"/>
      <w:szCs w:val="20"/>
    </w:rPr>
  </w:style>
  <w:style w:type="paragraph" w:styleId="NoSpacing">
    <w:name w:val="No Spacing"/>
    <w:uiPriority w:val="1"/>
    <w:qFormat/>
    <w:rsid w:val="008C7279"/>
    <w:rPr>
      <w:rFonts w:eastAsia="Times New Roman"/>
      <w:sz w:val="22"/>
      <w:szCs w:val="22"/>
    </w:rPr>
  </w:style>
  <w:style w:type="character" w:customStyle="1" w:styleId="u1">
    <w:name w:val="u1"/>
    <w:rsid w:val="00501584"/>
    <w:rPr>
      <w:u w:val="single"/>
    </w:rPr>
  </w:style>
  <w:style w:type="paragraph" w:customStyle="1" w:styleId="tabletext">
    <w:name w:val="tabletext"/>
    <w:basedOn w:val="Normal"/>
    <w:rsid w:val="00EC235F"/>
    <w:pPr>
      <w:spacing w:before="100" w:beforeAutospacing="1" w:after="100" w:afterAutospacing="1"/>
    </w:pPr>
    <w:rPr>
      <w:rFonts w:ascii="Arial" w:hAnsi="Arial" w:cs="Arial"/>
      <w:szCs w:val="18"/>
    </w:rPr>
  </w:style>
  <w:style w:type="paragraph" w:customStyle="1" w:styleId="xref-3rdparty">
    <w:name w:val="xref-3rdparty"/>
    <w:basedOn w:val="Normal"/>
    <w:rsid w:val="00B70012"/>
    <w:pPr>
      <w:spacing w:before="240"/>
      <w:ind w:left="240"/>
    </w:pPr>
    <w:rPr>
      <w:rFonts w:ascii="Arial" w:hAnsi="Arial" w:cs="Arial"/>
      <w:color w:val="000080"/>
      <w:sz w:val="29"/>
      <w:szCs w:val="29"/>
      <w:u w:val="single"/>
    </w:rPr>
  </w:style>
  <w:style w:type="paragraph" w:styleId="PlainText">
    <w:name w:val="Plain Text"/>
    <w:basedOn w:val="Normal"/>
    <w:link w:val="PlainTextChar"/>
    <w:uiPriority w:val="99"/>
    <w:semiHidden/>
    <w:unhideWhenUsed/>
    <w:rsid w:val="00D87726"/>
    <w:rPr>
      <w:rFonts w:eastAsiaTheme="minorHAnsi"/>
    </w:rPr>
  </w:style>
  <w:style w:type="character" w:customStyle="1" w:styleId="PlainTextChar">
    <w:name w:val="Plain Text Char"/>
    <w:basedOn w:val="DefaultParagraphFont"/>
    <w:link w:val="PlainText"/>
    <w:uiPriority w:val="99"/>
    <w:semiHidden/>
    <w:rsid w:val="00D87726"/>
    <w:rPr>
      <w:rFonts w:eastAsiaTheme="minorHAnsi"/>
      <w:sz w:val="22"/>
      <w:szCs w:val="22"/>
    </w:rPr>
  </w:style>
  <w:style w:type="character" w:styleId="Emphasis">
    <w:name w:val="Emphasis"/>
    <w:basedOn w:val="DefaultParagraphFont"/>
    <w:uiPriority w:val="20"/>
    <w:qFormat/>
    <w:rsid w:val="004D1756"/>
    <w:rPr>
      <w:i/>
      <w:iCs/>
    </w:rPr>
  </w:style>
  <w:style w:type="paragraph" w:styleId="BodyText">
    <w:name w:val="Body Text"/>
    <w:basedOn w:val="Normal"/>
    <w:link w:val="BodyTextChar"/>
    <w:uiPriority w:val="99"/>
    <w:semiHidden/>
    <w:unhideWhenUsed/>
    <w:rsid w:val="00F24D46"/>
    <w:pPr>
      <w:spacing w:after="120"/>
    </w:pPr>
    <w:rPr>
      <w:rFonts w:eastAsiaTheme="minorEastAsia"/>
    </w:rPr>
  </w:style>
  <w:style w:type="character" w:customStyle="1" w:styleId="BodyTextChar">
    <w:name w:val="Body Text Char"/>
    <w:basedOn w:val="DefaultParagraphFont"/>
    <w:link w:val="BodyText"/>
    <w:uiPriority w:val="99"/>
    <w:semiHidden/>
    <w:rsid w:val="00F24D46"/>
    <w:rPr>
      <w:rFonts w:ascii="Times New Roman" w:eastAsiaTheme="minorEastAsia" w:hAnsi="Times New Roman"/>
      <w:sz w:val="24"/>
      <w:szCs w:val="24"/>
    </w:rPr>
  </w:style>
  <w:style w:type="paragraph" w:customStyle="1" w:styleId="Legaltext">
    <w:name w:val="Legal text"/>
    <w:basedOn w:val="Normal"/>
    <w:qFormat/>
    <w:rsid w:val="00E668C3"/>
    <w:pPr>
      <w:spacing w:line="180" w:lineRule="atLeast"/>
      <w:ind w:right="5387"/>
    </w:pPr>
    <w:rPr>
      <w:rFonts w:asciiTheme="minorHAnsi" w:eastAsiaTheme="minorHAnsi" w:hAnsiTheme="minorHAnsi" w:cstheme="minorBidi"/>
      <w:sz w:val="14"/>
      <w:lang w:val="en-GB"/>
    </w:rPr>
  </w:style>
  <w:style w:type="paragraph" w:customStyle="1" w:styleId="Paneltitle">
    <w:name w:val="Panel title"/>
    <w:basedOn w:val="Normal"/>
    <w:next w:val="Normal"/>
    <w:qFormat/>
    <w:rsid w:val="000E7C6E"/>
    <w:pPr>
      <w:spacing w:line="360" w:lineRule="atLeast"/>
    </w:pPr>
    <w:rPr>
      <w:b/>
      <w:color w:val="FFFFFF"/>
      <w:sz w:val="28"/>
    </w:rPr>
  </w:style>
  <w:style w:type="paragraph" w:customStyle="1" w:styleId="DBOLDLINK">
    <w:name w:val="D_BOLD_LINK"/>
    <w:basedOn w:val="Normal"/>
    <w:rsid w:val="0039690E"/>
    <w:pPr>
      <w:spacing w:before="240"/>
    </w:pPr>
    <w:rPr>
      <w:b/>
      <w:color w:val="00A3E0"/>
      <w:szCs w:val="18"/>
    </w:rPr>
  </w:style>
  <w:style w:type="paragraph" w:customStyle="1" w:styleId="PAH1">
    <w:name w:val="PA H1"/>
    <w:basedOn w:val="Normal"/>
    <w:uiPriority w:val="1"/>
    <w:qFormat/>
    <w:rsid w:val="00E44BAC"/>
    <w:pPr>
      <w:keepNext/>
      <w:autoSpaceDE/>
      <w:autoSpaceDN/>
      <w:spacing w:before="240"/>
      <w:outlineLvl w:val="0"/>
    </w:pPr>
    <w:rPr>
      <w:rFonts w:eastAsiaTheme="minorHAnsi" w:cstheme="minorBidi"/>
      <w:sz w:val="32"/>
    </w:rPr>
  </w:style>
  <w:style w:type="paragraph" w:customStyle="1" w:styleId="DeloitteHeaderFooter">
    <w:name w:val="Deloitte_Header_Footer"/>
    <w:basedOn w:val="Normal"/>
    <w:link w:val="DeloitteHeaderFooterChar"/>
    <w:qFormat/>
    <w:rsid w:val="00CB311A"/>
    <w:pPr>
      <w:widowControl/>
      <w:tabs>
        <w:tab w:val="center" w:pos="4680"/>
        <w:tab w:val="right" w:pos="9360"/>
      </w:tabs>
      <w:autoSpaceDE/>
      <w:autoSpaceDN/>
      <w:spacing w:before="120" w:after="120"/>
    </w:pPr>
    <w:rPr>
      <w:rFonts w:eastAsia="Times New Roman" w:cstheme="minorBidi"/>
      <w:noProof/>
      <w:sz w:val="16"/>
    </w:rPr>
  </w:style>
  <w:style w:type="character" w:customStyle="1" w:styleId="DeloitteHeaderFooterChar">
    <w:name w:val="Deloitte_Header_Footer Char"/>
    <w:basedOn w:val="DefaultParagraphFont"/>
    <w:link w:val="DeloitteHeaderFooter"/>
    <w:rsid w:val="00CB311A"/>
    <w:rPr>
      <w:rFonts w:ascii="Verdana" w:eastAsia="Times New Roman" w:hAnsi="Verdana" w:cstheme="minorBidi"/>
      <w:noProof/>
      <w:sz w:val="16"/>
      <w:szCs w:val="22"/>
    </w:rPr>
  </w:style>
  <w:style w:type="character" w:styleId="EndnoteReference">
    <w:name w:val="endnote reference"/>
    <w:basedOn w:val="DefaultParagraphFont"/>
    <w:rsid w:val="00CB311A"/>
    <w:rPr>
      <w:vertAlign w:val="superscript"/>
    </w:rPr>
  </w:style>
  <w:style w:type="paragraph" w:styleId="EndnoteText">
    <w:name w:val="endnote text"/>
    <w:basedOn w:val="Normal"/>
    <w:link w:val="EndnoteTextChar"/>
    <w:rsid w:val="00CB311A"/>
    <w:pPr>
      <w:widowControl/>
      <w:autoSpaceDE/>
      <w:autoSpaceDN/>
      <w:spacing w:before="120" w:after="120"/>
    </w:pPr>
    <w:rPr>
      <w:rFonts w:eastAsia="Times New Roman" w:cstheme="minorBidi"/>
      <w:sz w:val="20"/>
      <w:szCs w:val="20"/>
    </w:rPr>
  </w:style>
  <w:style w:type="character" w:customStyle="1" w:styleId="EndnoteTextChar">
    <w:name w:val="Endnote Text Char"/>
    <w:basedOn w:val="DefaultParagraphFont"/>
    <w:link w:val="EndnoteText"/>
    <w:rsid w:val="00CB311A"/>
    <w:rPr>
      <w:rFonts w:ascii="Verdana" w:eastAsia="Times New Roman" w:hAnsi="Verdana" w:cstheme="minorBidi"/>
    </w:rPr>
  </w:style>
  <w:style w:type="character" w:customStyle="1" w:styleId="Heading1Char">
    <w:name w:val="Heading 1 Char"/>
    <w:basedOn w:val="DefaultParagraphFont"/>
    <w:link w:val="Heading1"/>
    <w:uiPriority w:val="1"/>
    <w:rsid w:val="00CB311A"/>
    <w:rPr>
      <w:rFonts w:ascii="Verdana" w:eastAsia="Verdana" w:hAnsi="Verdana" w:cs="Verdana"/>
      <w:b/>
      <w:bCs/>
      <w:sz w:val="36"/>
      <w:szCs w:val="36"/>
    </w:rPr>
  </w:style>
  <w:style w:type="character" w:customStyle="1" w:styleId="Heading2Char">
    <w:name w:val="Heading 2 Char"/>
    <w:basedOn w:val="DefaultParagraphFont"/>
    <w:link w:val="Heading2"/>
    <w:uiPriority w:val="1"/>
    <w:rsid w:val="00CB311A"/>
    <w:rPr>
      <w:rFonts w:ascii="Verdana" w:eastAsia="Verdana" w:hAnsi="Verdana" w:cs="Verdana"/>
      <w:sz w:val="32"/>
      <w:szCs w:val="32"/>
    </w:rPr>
  </w:style>
  <w:style w:type="character" w:customStyle="1" w:styleId="Heading3Char">
    <w:name w:val="Heading 3 Char"/>
    <w:basedOn w:val="DefaultParagraphFont"/>
    <w:link w:val="Heading3"/>
    <w:uiPriority w:val="1"/>
    <w:rsid w:val="00CB311A"/>
    <w:rPr>
      <w:rFonts w:ascii="Verdana" w:eastAsia="Verdana" w:hAnsi="Verdana" w:cs="Verdana"/>
      <w:b/>
      <w:bCs/>
      <w:sz w:val="18"/>
      <w:szCs w:val="18"/>
    </w:rPr>
  </w:style>
  <w:style w:type="character" w:customStyle="1" w:styleId="Heading4Char">
    <w:name w:val="Heading 4 Char"/>
    <w:basedOn w:val="DefaultParagraphFont"/>
    <w:link w:val="Heading4"/>
    <w:uiPriority w:val="9"/>
    <w:semiHidden/>
    <w:rsid w:val="00CB311A"/>
    <w:rPr>
      <w:rFonts w:asciiTheme="majorHAnsi" w:eastAsiaTheme="majorEastAsia" w:hAnsiTheme="majorHAnsi" w:cstheme="majorBidi"/>
      <w:i/>
      <w:iCs/>
      <w:color w:val="638C1B" w:themeColor="accent1" w:themeShade="BF"/>
      <w:sz w:val="22"/>
      <w:szCs w:val="22"/>
    </w:rPr>
  </w:style>
  <w:style w:type="character" w:customStyle="1" w:styleId="Heading5Char">
    <w:name w:val="Heading 5 Char"/>
    <w:basedOn w:val="DefaultParagraphFont"/>
    <w:link w:val="Heading5"/>
    <w:uiPriority w:val="9"/>
    <w:semiHidden/>
    <w:rsid w:val="00CB311A"/>
    <w:rPr>
      <w:rFonts w:asciiTheme="majorHAnsi" w:eastAsiaTheme="majorEastAsia" w:hAnsiTheme="majorHAnsi" w:cstheme="majorBidi"/>
      <w:color w:val="638C1B" w:themeColor="accent1" w:themeShade="BF"/>
      <w:sz w:val="22"/>
      <w:szCs w:val="22"/>
    </w:rPr>
  </w:style>
  <w:style w:type="paragraph" w:customStyle="1" w:styleId="PABullet1">
    <w:name w:val="PA Bullet 1"/>
    <w:basedOn w:val="Normal"/>
    <w:uiPriority w:val="1"/>
    <w:qFormat/>
    <w:rsid w:val="00981490"/>
    <w:pPr>
      <w:widowControl/>
      <w:autoSpaceDE/>
      <w:autoSpaceDN/>
      <w:spacing w:before="120" w:after="120"/>
    </w:pPr>
    <w:rPr>
      <w:rFonts w:eastAsiaTheme="minorHAnsi" w:cs="Calibri"/>
      <w:color w:val="000000"/>
      <w:szCs w:val="18"/>
      <w:shd w:val="clear" w:color="auto" w:fill="FFFFFF"/>
      <w:lang w:val="en-GB"/>
    </w:rPr>
  </w:style>
  <w:style w:type="paragraph" w:customStyle="1" w:styleId="PAAlphaList">
    <w:name w:val="PA Alpha List"/>
    <w:basedOn w:val="PABullet1"/>
    <w:uiPriority w:val="1"/>
    <w:qFormat/>
    <w:rsid w:val="00CB311A"/>
    <w:pPr>
      <w:numPr>
        <w:numId w:val="3"/>
      </w:numPr>
    </w:pPr>
  </w:style>
  <w:style w:type="paragraph" w:customStyle="1" w:styleId="PABodyParagraph">
    <w:name w:val="PA Body Paragraph"/>
    <w:basedOn w:val="Normal"/>
    <w:uiPriority w:val="1"/>
    <w:qFormat/>
    <w:rsid w:val="00CB311A"/>
    <w:pPr>
      <w:spacing w:after="320"/>
    </w:pPr>
    <w:rPr>
      <w:szCs w:val="18"/>
    </w:rPr>
  </w:style>
  <w:style w:type="paragraph" w:customStyle="1" w:styleId="PABullet2">
    <w:name w:val="PA Bullet 2"/>
    <w:basedOn w:val="ListParagraph"/>
    <w:uiPriority w:val="1"/>
    <w:qFormat/>
    <w:rsid w:val="00CB311A"/>
    <w:pPr>
      <w:numPr>
        <w:numId w:val="4"/>
      </w:numPr>
      <w:spacing w:before="120" w:after="120" w:line="200" w:lineRule="atLeast"/>
      <w:contextualSpacing w:val="0"/>
    </w:pPr>
  </w:style>
  <w:style w:type="paragraph" w:customStyle="1" w:styleId="PABullet3">
    <w:name w:val="PA Bullet 3"/>
    <w:basedOn w:val="PABullet2"/>
    <w:uiPriority w:val="1"/>
    <w:qFormat/>
    <w:rsid w:val="00CB311A"/>
    <w:pPr>
      <w:ind w:left="1080"/>
    </w:pPr>
  </w:style>
  <w:style w:type="paragraph" w:customStyle="1" w:styleId="PADateSubtitle">
    <w:name w:val="PA Date Subtitle"/>
    <w:basedOn w:val="Normal"/>
    <w:link w:val="PADateSubtitleChar"/>
    <w:uiPriority w:val="1"/>
    <w:qFormat/>
    <w:rsid w:val="00CB311A"/>
    <w:pPr>
      <w:spacing w:before="240"/>
    </w:pPr>
    <w:rPr>
      <w:sz w:val="32"/>
    </w:rPr>
  </w:style>
  <w:style w:type="character" w:customStyle="1" w:styleId="PADateSubtitleChar">
    <w:name w:val="PA Date Subtitle Char"/>
    <w:basedOn w:val="DefaultParagraphFont"/>
    <w:link w:val="PADateSubtitle"/>
    <w:uiPriority w:val="1"/>
    <w:rsid w:val="00CB311A"/>
    <w:rPr>
      <w:rFonts w:ascii="Verdana" w:eastAsia="Verdana" w:hAnsi="Verdana" w:cs="Verdana"/>
      <w:sz w:val="32"/>
      <w:szCs w:val="22"/>
    </w:rPr>
  </w:style>
  <w:style w:type="paragraph" w:customStyle="1" w:styleId="PAForExample">
    <w:name w:val="PA For Example"/>
    <w:basedOn w:val="Normal"/>
    <w:uiPriority w:val="1"/>
    <w:qFormat/>
    <w:rsid w:val="00CB311A"/>
    <w:pPr>
      <w:spacing w:before="120" w:after="120" w:line="200" w:lineRule="atLeast"/>
      <w:ind w:left="288" w:right="144"/>
    </w:pPr>
    <w:rPr>
      <w:szCs w:val="18"/>
    </w:rPr>
  </w:style>
  <w:style w:type="paragraph" w:customStyle="1" w:styleId="PAForExampleBullets">
    <w:name w:val="PA For Example Bullets"/>
    <w:basedOn w:val="Normal"/>
    <w:uiPriority w:val="1"/>
    <w:qFormat/>
    <w:rsid w:val="00CB311A"/>
    <w:pPr>
      <w:numPr>
        <w:ilvl w:val="2"/>
        <w:numId w:val="5"/>
      </w:numPr>
      <w:spacing w:before="120" w:after="120" w:line="200" w:lineRule="atLeast"/>
    </w:pPr>
  </w:style>
  <w:style w:type="paragraph" w:customStyle="1" w:styleId="PAH2">
    <w:name w:val="PA H2"/>
    <w:basedOn w:val="Heading2"/>
    <w:qFormat/>
    <w:rsid w:val="00E44BAC"/>
    <w:pPr>
      <w:keepNext/>
      <w:tabs>
        <w:tab w:val="left" w:pos="180"/>
      </w:tabs>
      <w:autoSpaceDE/>
      <w:autoSpaceDN/>
      <w:spacing w:before="240"/>
      <w:ind w:left="0"/>
    </w:pPr>
    <w:rPr>
      <w:rFonts w:eastAsiaTheme="majorEastAsia" w:cstheme="majorBidi"/>
      <w:bCs/>
      <w:i/>
      <w:iCs/>
      <w:color w:val="62B5E5" w:themeColor="accent3"/>
      <w:szCs w:val="40"/>
    </w:rPr>
  </w:style>
  <w:style w:type="paragraph" w:customStyle="1" w:styleId="PAH3">
    <w:name w:val="PA H3"/>
    <w:basedOn w:val="Heading4"/>
    <w:next w:val="Normal"/>
    <w:qFormat/>
    <w:rsid w:val="00E44BAC"/>
    <w:pPr>
      <w:keepLines w:val="0"/>
      <w:widowControl/>
      <w:autoSpaceDE/>
      <w:autoSpaceDN/>
      <w:spacing w:before="240"/>
      <w:outlineLvl w:val="2"/>
    </w:pPr>
    <w:rPr>
      <w:rFonts w:ascii="Calibri" w:eastAsia="Times New Roman" w:hAnsi="Calibri"/>
      <w:b/>
      <w:i w:val="0"/>
      <w:iCs w:val="0"/>
      <w:color w:val="000000" w:themeColor="text1"/>
      <w:sz w:val="28"/>
      <w:szCs w:val="36"/>
    </w:rPr>
  </w:style>
  <w:style w:type="paragraph" w:customStyle="1" w:styleId="PANumberedList">
    <w:name w:val="PA Numbered List"/>
    <w:basedOn w:val="PABodyParagraph"/>
    <w:uiPriority w:val="1"/>
    <w:qFormat/>
    <w:rsid w:val="00CB311A"/>
    <w:pPr>
      <w:numPr>
        <w:numId w:val="6"/>
      </w:numPr>
      <w:spacing w:before="120" w:after="120" w:line="200" w:lineRule="atLeast"/>
    </w:pPr>
  </w:style>
  <w:style w:type="paragraph" w:customStyle="1" w:styleId="PATableText">
    <w:name w:val="PA Table Text"/>
    <w:basedOn w:val="Normal"/>
    <w:link w:val="PATableTextChar"/>
    <w:uiPriority w:val="1"/>
    <w:qFormat/>
    <w:rsid w:val="00CB311A"/>
    <w:pPr>
      <w:spacing w:before="120" w:after="120" w:line="200" w:lineRule="atLeast"/>
    </w:pPr>
    <w:rPr>
      <w:sz w:val="17"/>
    </w:rPr>
  </w:style>
  <w:style w:type="character" w:customStyle="1" w:styleId="PATableTextChar">
    <w:name w:val="PA Table Text Char"/>
    <w:basedOn w:val="DefaultParagraphFont"/>
    <w:link w:val="PATableText"/>
    <w:uiPriority w:val="1"/>
    <w:rsid w:val="00CB311A"/>
    <w:rPr>
      <w:rFonts w:ascii="Verdana" w:eastAsia="Verdana" w:hAnsi="Verdana" w:cs="Verdana"/>
      <w:sz w:val="17"/>
      <w:szCs w:val="22"/>
    </w:rPr>
  </w:style>
  <w:style w:type="paragraph" w:customStyle="1" w:styleId="PATableAlphaList">
    <w:name w:val="PA Table Alpha List"/>
    <w:basedOn w:val="PATableText"/>
    <w:link w:val="PATableAlphaListChar"/>
    <w:uiPriority w:val="1"/>
    <w:qFormat/>
    <w:rsid w:val="00CB311A"/>
    <w:pPr>
      <w:numPr>
        <w:numId w:val="7"/>
      </w:numPr>
    </w:pPr>
  </w:style>
  <w:style w:type="character" w:customStyle="1" w:styleId="PATableAlphaListChar">
    <w:name w:val="PA Table Alpha List Char"/>
    <w:basedOn w:val="PATableTextChar"/>
    <w:link w:val="PATableAlphaList"/>
    <w:uiPriority w:val="1"/>
    <w:rsid w:val="00CB311A"/>
    <w:rPr>
      <w:rFonts w:ascii="Verdana" w:eastAsia="Verdana" w:hAnsi="Verdana" w:cs="Verdana"/>
      <w:sz w:val="17"/>
      <w:szCs w:val="22"/>
    </w:rPr>
  </w:style>
  <w:style w:type="paragraph" w:customStyle="1" w:styleId="PATableB1">
    <w:name w:val="PA Table B1"/>
    <w:basedOn w:val="Normal"/>
    <w:uiPriority w:val="1"/>
    <w:qFormat/>
    <w:rsid w:val="00CB311A"/>
    <w:pPr>
      <w:widowControl/>
      <w:autoSpaceDE/>
      <w:autoSpaceDN/>
      <w:spacing w:before="120" w:after="120" w:line="200" w:lineRule="atLeast"/>
      <w:ind w:left="360" w:hanging="360"/>
    </w:pPr>
    <w:rPr>
      <w:rFonts w:eastAsiaTheme="minorHAnsi" w:cstheme="minorBidi"/>
      <w:sz w:val="17"/>
      <w:szCs w:val="17"/>
      <w:lang w:val="en-GB"/>
    </w:rPr>
  </w:style>
  <w:style w:type="paragraph" w:customStyle="1" w:styleId="PATableHeading">
    <w:name w:val="PA Table Heading"/>
    <w:basedOn w:val="Normal"/>
    <w:uiPriority w:val="1"/>
    <w:qFormat/>
    <w:rsid w:val="00CB311A"/>
    <w:pPr>
      <w:spacing w:before="120" w:after="120" w:line="200" w:lineRule="atLeast"/>
      <w:ind w:left="60" w:right="64"/>
    </w:pPr>
    <w:rPr>
      <w:b/>
      <w:color w:val="62B5E5"/>
      <w:szCs w:val="18"/>
    </w:rPr>
  </w:style>
  <w:style w:type="paragraph" w:customStyle="1" w:styleId="PATableNumberList">
    <w:name w:val="PA Table Number List"/>
    <w:basedOn w:val="PATableText"/>
    <w:uiPriority w:val="1"/>
    <w:qFormat/>
    <w:rsid w:val="00CB311A"/>
    <w:pPr>
      <w:numPr>
        <w:numId w:val="8"/>
      </w:numPr>
    </w:pPr>
  </w:style>
  <w:style w:type="paragraph" w:customStyle="1" w:styleId="PATitle">
    <w:name w:val="PA Title"/>
    <w:basedOn w:val="Normal"/>
    <w:next w:val="Normal"/>
    <w:link w:val="PATitleChar"/>
    <w:autoRedefine/>
    <w:qFormat/>
    <w:rsid w:val="00AE66C8"/>
    <w:pPr>
      <w:widowControl/>
      <w:autoSpaceDE/>
      <w:autoSpaceDN/>
      <w:spacing w:before="100" w:beforeAutospacing="1" w:after="100" w:afterAutospacing="1"/>
    </w:pPr>
    <w:rPr>
      <w:rFonts w:eastAsiaTheme="majorEastAsia" w:cs="Calibri"/>
      <w:bCs/>
      <w:color w:val="000000" w:themeColor="text1"/>
      <w:sz w:val="56"/>
      <w:szCs w:val="56"/>
      <w:lang w:val="en-GB"/>
    </w:rPr>
  </w:style>
  <w:style w:type="character" w:customStyle="1" w:styleId="PATitleChar">
    <w:name w:val="PA Title Char"/>
    <w:basedOn w:val="DefaultParagraphFont"/>
    <w:link w:val="PATitle"/>
    <w:rsid w:val="00AE66C8"/>
    <w:rPr>
      <w:rFonts w:eastAsiaTheme="majorEastAsia" w:cs="Calibri"/>
      <w:bCs/>
      <w:color w:val="000000" w:themeColor="text1"/>
      <w:sz w:val="56"/>
      <w:szCs w:val="56"/>
      <w:lang w:val="en-GB"/>
    </w:rPr>
  </w:style>
  <w:style w:type="paragraph" w:styleId="TOC1">
    <w:name w:val="toc 1"/>
    <w:basedOn w:val="Normal"/>
    <w:next w:val="Normal"/>
    <w:autoRedefine/>
    <w:uiPriority w:val="39"/>
    <w:unhideWhenUsed/>
    <w:rsid w:val="00CB311A"/>
    <w:pPr>
      <w:spacing w:after="100"/>
    </w:pPr>
  </w:style>
  <w:style w:type="paragraph" w:styleId="TOC2">
    <w:name w:val="toc 2"/>
    <w:basedOn w:val="Normal"/>
    <w:next w:val="Normal"/>
    <w:autoRedefine/>
    <w:uiPriority w:val="39"/>
    <w:unhideWhenUsed/>
    <w:rsid w:val="00CB311A"/>
    <w:pPr>
      <w:spacing w:after="100"/>
      <w:ind w:left="220"/>
    </w:pPr>
  </w:style>
  <w:style w:type="paragraph" w:styleId="TOC3">
    <w:name w:val="toc 3"/>
    <w:basedOn w:val="Normal"/>
    <w:next w:val="Normal"/>
    <w:autoRedefine/>
    <w:uiPriority w:val="39"/>
    <w:unhideWhenUsed/>
    <w:rsid w:val="00CB311A"/>
    <w:pPr>
      <w:spacing w:after="100"/>
      <w:ind w:left="440"/>
    </w:pPr>
  </w:style>
  <w:style w:type="paragraph" w:customStyle="1" w:styleId="PAH4">
    <w:name w:val="PA H4"/>
    <w:basedOn w:val="Normal"/>
    <w:link w:val="PAH4Char"/>
    <w:uiPriority w:val="1"/>
    <w:qFormat/>
    <w:rsid w:val="00CB311A"/>
    <w:pPr>
      <w:keepNext/>
      <w:adjustRightInd w:val="0"/>
      <w:spacing w:before="240"/>
    </w:pPr>
    <w:rPr>
      <w:b/>
      <w:i/>
      <w:color w:val="000000" w:themeColor="text1"/>
      <w:sz w:val="24"/>
    </w:rPr>
  </w:style>
  <w:style w:type="character" w:customStyle="1" w:styleId="PAH4Char">
    <w:name w:val="PA H4 Char"/>
    <w:basedOn w:val="DefaultParagraphFont"/>
    <w:link w:val="PAH4"/>
    <w:uiPriority w:val="1"/>
    <w:rsid w:val="00CB311A"/>
    <w:rPr>
      <w:rFonts w:ascii="Verdana" w:eastAsia="Verdana" w:hAnsi="Verdana" w:cs="Verdana"/>
      <w:b/>
      <w:i/>
      <w:color w:val="000000" w:themeColor="text1"/>
      <w:sz w:val="24"/>
      <w:szCs w:val="22"/>
    </w:rPr>
  </w:style>
  <w:style w:type="character" w:styleId="UnresolvedMention">
    <w:name w:val="Unresolved Mention"/>
    <w:basedOn w:val="DefaultParagraphFont"/>
    <w:uiPriority w:val="99"/>
    <w:semiHidden/>
    <w:unhideWhenUsed/>
    <w:rsid w:val="00F827DD"/>
    <w:rPr>
      <w:color w:val="605E5C"/>
      <w:shd w:val="clear" w:color="auto" w:fill="E1DFDD"/>
    </w:rPr>
  </w:style>
  <w:style w:type="character" w:customStyle="1" w:styleId="dart-i">
    <w:name w:val="dart-i"/>
    <w:basedOn w:val="DefaultParagraphFont"/>
    <w:rsid w:val="00EA7315"/>
  </w:style>
  <w:style w:type="paragraph" w:customStyle="1" w:styleId="PABulletLink75IND">
    <w:name w:val="PA_Bullet_Link_.75IND"/>
    <w:basedOn w:val="PABullet1"/>
    <w:uiPriority w:val="1"/>
    <w:qFormat/>
    <w:rsid w:val="00981490"/>
    <w:pPr>
      <w:numPr>
        <w:numId w:val="2"/>
      </w:numPr>
    </w:pPr>
  </w:style>
  <w:style w:type="paragraph" w:customStyle="1" w:styleId="PGADateSubtitle">
    <w:name w:val="PGA Date Subtitle"/>
    <w:basedOn w:val="Normal"/>
    <w:link w:val="PGADateSubtitleChar"/>
    <w:qFormat/>
    <w:rsid w:val="00493116"/>
    <w:pPr>
      <w:spacing w:before="120" w:after="0"/>
    </w:pPr>
    <w:rPr>
      <w:rFonts w:ascii="Verdana" w:hAnsi="Verdana"/>
      <w:sz w:val="40"/>
    </w:rPr>
  </w:style>
  <w:style w:type="character" w:customStyle="1" w:styleId="PGADateSubtitleChar">
    <w:name w:val="PGA Date Subtitle Char"/>
    <w:basedOn w:val="DefaultParagraphFont"/>
    <w:link w:val="PGADateSubtitle"/>
    <w:rsid w:val="00493116"/>
    <w:rPr>
      <w:rFonts w:ascii="Verdana" w:eastAsia="Verdana" w:hAnsi="Verdana" w:cs="Verdana"/>
      <w:sz w:val="40"/>
      <w:szCs w:val="22"/>
    </w:rPr>
  </w:style>
  <w:style w:type="character" w:customStyle="1" w:styleId="dart-text">
    <w:name w:val="dart-text"/>
    <w:basedOn w:val="DefaultParagraphFont"/>
    <w:rsid w:val="00C9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0174">
      <w:bodyDiv w:val="1"/>
      <w:marLeft w:val="0"/>
      <w:marRight w:val="0"/>
      <w:marTop w:val="0"/>
      <w:marBottom w:val="0"/>
      <w:divBdr>
        <w:top w:val="none" w:sz="0" w:space="0" w:color="auto"/>
        <w:left w:val="none" w:sz="0" w:space="0" w:color="auto"/>
        <w:bottom w:val="none" w:sz="0" w:space="0" w:color="auto"/>
        <w:right w:val="none" w:sz="0" w:space="0" w:color="auto"/>
      </w:divBdr>
      <w:divsChild>
        <w:div w:id="577834620">
          <w:marLeft w:val="0"/>
          <w:marRight w:val="0"/>
          <w:marTop w:val="150"/>
          <w:marBottom w:val="150"/>
          <w:divBdr>
            <w:top w:val="none" w:sz="0" w:space="0" w:color="auto"/>
            <w:left w:val="none" w:sz="0" w:space="0" w:color="auto"/>
            <w:bottom w:val="none" w:sz="0" w:space="0" w:color="auto"/>
            <w:right w:val="none" w:sz="0" w:space="0" w:color="auto"/>
          </w:divBdr>
        </w:div>
        <w:div w:id="908463518">
          <w:marLeft w:val="0"/>
          <w:marRight w:val="0"/>
          <w:marTop w:val="150"/>
          <w:marBottom w:val="150"/>
          <w:divBdr>
            <w:top w:val="none" w:sz="0" w:space="0" w:color="auto"/>
            <w:left w:val="none" w:sz="0" w:space="0" w:color="auto"/>
            <w:bottom w:val="none" w:sz="0" w:space="0" w:color="auto"/>
            <w:right w:val="none" w:sz="0" w:space="0" w:color="auto"/>
          </w:divBdr>
        </w:div>
      </w:divsChild>
    </w:div>
    <w:div w:id="72899240">
      <w:bodyDiv w:val="1"/>
      <w:marLeft w:val="0"/>
      <w:marRight w:val="0"/>
      <w:marTop w:val="0"/>
      <w:marBottom w:val="0"/>
      <w:divBdr>
        <w:top w:val="none" w:sz="0" w:space="0" w:color="auto"/>
        <w:left w:val="none" w:sz="0" w:space="0" w:color="auto"/>
        <w:bottom w:val="none" w:sz="0" w:space="0" w:color="auto"/>
        <w:right w:val="none" w:sz="0" w:space="0" w:color="auto"/>
      </w:divBdr>
    </w:div>
    <w:div w:id="77673950">
      <w:bodyDiv w:val="1"/>
      <w:marLeft w:val="0"/>
      <w:marRight w:val="0"/>
      <w:marTop w:val="0"/>
      <w:marBottom w:val="0"/>
      <w:divBdr>
        <w:top w:val="none" w:sz="0" w:space="0" w:color="auto"/>
        <w:left w:val="none" w:sz="0" w:space="0" w:color="auto"/>
        <w:bottom w:val="none" w:sz="0" w:space="0" w:color="auto"/>
        <w:right w:val="none" w:sz="0" w:space="0" w:color="auto"/>
      </w:divBdr>
    </w:div>
    <w:div w:id="111442326">
      <w:bodyDiv w:val="1"/>
      <w:marLeft w:val="0"/>
      <w:marRight w:val="0"/>
      <w:marTop w:val="0"/>
      <w:marBottom w:val="0"/>
      <w:divBdr>
        <w:top w:val="none" w:sz="0" w:space="0" w:color="auto"/>
        <w:left w:val="none" w:sz="0" w:space="0" w:color="auto"/>
        <w:bottom w:val="none" w:sz="0" w:space="0" w:color="auto"/>
        <w:right w:val="none" w:sz="0" w:space="0" w:color="auto"/>
      </w:divBdr>
      <w:divsChild>
        <w:div w:id="1390885502">
          <w:marLeft w:val="0"/>
          <w:marRight w:val="0"/>
          <w:marTop w:val="150"/>
          <w:marBottom w:val="150"/>
          <w:divBdr>
            <w:top w:val="none" w:sz="0" w:space="0" w:color="auto"/>
            <w:left w:val="none" w:sz="0" w:space="0" w:color="auto"/>
            <w:bottom w:val="none" w:sz="0" w:space="0" w:color="auto"/>
            <w:right w:val="none" w:sz="0" w:space="0" w:color="auto"/>
          </w:divBdr>
        </w:div>
        <w:div w:id="2130931840">
          <w:marLeft w:val="0"/>
          <w:marRight w:val="0"/>
          <w:marTop w:val="150"/>
          <w:marBottom w:val="150"/>
          <w:divBdr>
            <w:top w:val="none" w:sz="0" w:space="0" w:color="auto"/>
            <w:left w:val="none" w:sz="0" w:space="0" w:color="auto"/>
            <w:bottom w:val="none" w:sz="0" w:space="0" w:color="auto"/>
            <w:right w:val="none" w:sz="0" w:space="0" w:color="auto"/>
          </w:divBdr>
        </w:div>
      </w:divsChild>
    </w:div>
    <w:div w:id="214321292">
      <w:bodyDiv w:val="1"/>
      <w:marLeft w:val="0"/>
      <w:marRight w:val="0"/>
      <w:marTop w:val="0"/>
      <w:marBottom w:val="0"/>
      <w:divBdr>
        <w:top w:val="none" w:sz="0" w:space="0" w:color="auto"/>
        <w:left w:val="none" w:sz="0" w:space="0" w:color="auto"/>
        <w:bottom w:val="none" w:sz="0" w:space="0" w:color="auto"/>
        <w:right w:val="none" w:sz="0" w:space="0" w:color="auto"/>
      </w:divBdr>
    </w:div>
    <w:div w:id="262416763">
      <w:bodyDiv w:val="1"/>
      <w:marLeft w:val="0"/>
      <w:marRight w:val="0"/>
      <w:marTop w:val="0"/>
      <w:marBottom w:val="0"/>
      <w:divBdr>
        <w:top w:val="none" w:sz="0" w:space="0" w:color="auto"/>
        <w:left w:val="none" w:sz="0" w:space="0" w:color="auto"/>
        <w:bottom w:val="none" w:sz="0" w:space="0" w:color="auto"/>
        <w:right w:val="none" w:sz="0" w:space="0" w:color="auto"/>
      </w:divBdr>
    </w:div>
    <w:div w:id="308636812">
      <w:bodyDiv w:val="1"/>
      <w:marLeft w:val="0"/>
      <w:marRight w:val="0"/>
      <w:marTop w:val="0"/>
      <w:marBottom w:val="0"/>
      <w:divBdr>
        <w:top w:val="none" w:sz="0" w:space="0" w:color="auto"/>
        <w:left w:val="none" w:sz="0" w:space="0" w:color="auto"/>
        <w:bottom w:val="none" w:sz="0" w:space="0" w:color="auto"/>
        <w:right w:val="none" w:sz="0" w:space="0" w:color="auto"/>
      </w:divBdr>
      <w:divsChild>
        <w:div w:id="1784422787">
          <w:marLeft w:val="0"/>
          <w:marRight w:val="0"/>
          <w:marTop w:val="150"/>
          <w:marBottom w:val="150"/>
          <w:divBdr>
            <w:top w:val="none" w:sz="0" w:space="0" w:color="auto"/>
            <w:left w:val="none" w:sz="0" w:space="0" w:color="auto"/>
            <w:bottom w:val="none" w:sz="0" w:space="0" w:color="auto"/>
            <w:right w:val="none" w:sz="0" w:space="0" w:color="auto"/>
          </w:divBdr>
          <w:divsChild>
            <w:div w:id="1318455029">
              <w:marLeft w:val="0"/>
              <w:marRight w:val="0"/>
              <w:marTop w:val="150"/>
              <w:marBottom w:val="150"/>
              <w:divBdr>
                <w:top w:val="none" w:sz="0" w:space="0" w:color="auto"/>
                <w:left w:val="none" w:sz="0" w:space="0" w:color="auto"/>
                <w:bottom w:val="none" w:sz="0" w:space="0" w:color="auto"/>
                <w:right w:val="none" w:sz="0" w:space="0" w:color="auto"/>
              </w:divBdr>
            </w:div>
            <w:div w:id="1699888478">
              <w:marLeft w:val="0"/>
              <w:marRight w:val="0"/>
              <w:marTop w:val="150"/>
              <w:marBottom w:val="150"/>
              <w:divBdr>
                <w:top w:val="none" w:sz="0" w:space="0" w:color="auto"/>
                <w:left w:val="none" w:sz="0" w:space="0" w:color="auto"/>
                <w:bottom w:val="none" w:sz="0" w:space="0" w:color="auto"/>
                <w:right w:val="none" w:sz="0" w:space="0" w:color="auto"/>
              </w:divBdr>
            </w:div>
          </w:divsChild>
        </w:div>
        <w:div w:id="1056440831">
          <w:marLeft w:val="0"/>
          <w:marRight w:val="0"/>
          <w:marTop w:val="150"/>
          <w:marBottom w:val="150"/>
          <w:divBdr>
            <w:top w:val="none" w:sz="0" w:space="0" w:color="auto"/>
            <w:left w:val="none" w:sz="0" w:space="0" w:color="auto"/>
            <w:bottom w:val="none" w:sz="0" w:space="0" w:color="auto"/>
            <w:right w:val="none" w:sz="0" w:space="0" w:color="auto"/>
          </w:divBdr>
        </w:div>
      </w:divsChild>
    </w:div>
    <w:div w:id="412703176">
      <w:bodyDiv w:val="1"/>
      <w:marLeft w:val="0"/>
      <w:marRight w:val="0"/>
      <w:marTop w:val="0"/>
      <w:marBottom w:val="0"/>
      <w:divBdr>
        <w:top w:val="none" w:sz="0" w:space="0" w:color="auto"/>
        <w:left w:val="none" w:sz="0" w:space="0" w:color="auto"/>
        <w:bottom w:val="none" w:sz="0" w:space="0" w:color="auto"/>
        <w:right w:val="none" w:sz="0" w:space="0" w:color="auto"/>
      </w:divBdr>
      <w:divsChild>
        <w:div w:id="937446568">
          <w:marLeft w:val="0"/>
          <w:marRight w:val="0"/>
          <w:marTop w:val="150"/>
          <w:marBottom w:val="150"/>
          <w:divBdr>
            <w:top w:val="none" w:sz="0" w:space="0" w:color="auto"/>
            <w:left w:val="none" w:sz="0" w:space="0" w:color="auto"/>
            <w:bottom w:val="none" w:sz="0" w:space="0" w:color="auto"/>
            <w:right w:val="none" w:sz="0" w:space="0" w:color="auto"/>
          </w:divBdr>
        </w:div>
        <w:div w:id="1667510823">
          <w:marLeft w:val="0"/>
          <w:marRight w:val="0"/>
          <w:marTop w:val="150"/>
          <w:marBottom w:val="150"/>
          <w:divBdr>
            <w:top w:val="none" w:sz="0" w:space="0" w:color="auto"/>
            <w:left w:val="none" w:sz="0" w:space="0" w:color="auto"/>
            <w:bottom w:val="none" w:sz="0" w:space="0" w:color="auto"/>
            <w:right w:val="none" w:sz="0" w:space="0" w:color="auto"/>
          </w:divBdr>
        </w:div>
      </w:divsChild>
    </w:div>
    <w:div w:id="444422787">
      <w:bodyDiv w:val="1"/>
      <w:marLeft w:val="0"/>
      <w:marRight w:val="0"/>
      <w:marTop w:val="0"/>
      <w:marBottom w:val="0"/>
      <w:divBdr>
        <w:top w:val="none" w:sz="0" w:space="0" w:color="auto"/>
        <w:left w:val="none" w:sz="0" w:space="0" w:color="auto"/>
        <w:bottom w:val="none" w:sz="0" w:space="0" w:color="auto"/>
        <w:right w:val="none" w:sz="0" w:space="0" w:color="auto"/>
      </w:divBdr>
    </w:div>
    <w:div w:id="507063948">
      <w:bodyDiv w:val="1"/>
      <w:marLeft w:val="0"/>
      <w:marRight w:val="0"/>
      <w:marTop w:val="0"/>
      <w:marBottom w:val="0"/>
      <w:divBdr>
        <w:top w:val="none" w:sz="0" w:space="0" w:color="auto"/>
        <w:left w:val="none" w:sz="0" w:space="0" w:color="auto"/>
        <w:bottom w:val="none" w:sz="0" w:space="0" w:color="auto"/>
        <w:right w:val="none" w:sz="0" w:space="0" w:color="auto"/>
      </w:divBdr>
    </w:div>
    <w:div w:id="536352511">
      <w:bodyDiv w:val="1"/>
      <w:marLeft w:val="0"/>
      <w:marRight w:val="0"/>
      <w:marTop w:val="0"/>
      <w:marBottom w:val="0"/>
      <w:divBdr>
        <w:top w:val="none" w:sz="0" w:space="0" w:color="auto"/>
        <w:left w:val="none" w:sz="0" w:space="0" w:color="auto"/>
        <w:bottom w:val="none" w:sz="0" w:space="0" w:color="auto"/>
        <w:right w:val="none" w:sz="0" w:space="0" w:color="auto"/>
      </w:divBdr>
    </w:div>
    <w:div w:id="560291567">
      <w:bodyDiv w:val="1"/>
      <w:marLeft w:val="0"/>
      <w:marRight w:val="0"/>
      <w:marTop w:val="0"/>
      <w:marBottom w:val="0"/>
      <w:divBdr>
        <w:top w:val="none" w:sz="0" w:space="0" w:color="auto"/>
        <w:left w:val="none" w:sz="0" w:space="0" w:color="auto"/>
        <w:bottom w:val="none" w:sz="0" w:space="0" w:color="auto"/>
        <w:right w:val="none" w:sz="0" w:space="0" w:color="auto"/>
      </w:divBdr>
    </w:div>
    <w:div w:id="570042548">
      <w:bodyDiv w:val="1"/>
      <w:marLeft w:val="0"/>
      <w:marRight w:val="0"/>
      <w:marTop w:val="0"/>
      <w:marBottom w:val="0"/>
      <w:divBdr>
        <w:top w:val="none" w:sz="0" w:space="0" w:color="auto"/>
        <w:left w:val="none" w:sz="0" w:space="0" w:color="auto"/>
        <w:bottom w:val="none" w:sz="0" w:space="0" w:color="auto"/>
        <w:right w:val="none" w:sz="0" w:space="0" w:color="auto"/>
      </w:divBdr>
      <w:divsChild>
        <w:div w:id="674578818">
          <w:marLeft w:val="0"/>
          <w:marRight w:val="0"/>
          <w:marTop w:val="300"/>
          <w:marBottom w:val="300"/>
          <w:divBdr>
            <w:top w:val="none" w:sz="0" w:space="0" w:color="auto"/>
            <w:left w:val="none" w:sz="0" w:space="0" w:color="auto"/>
            <w:bottom w:val="none" w:sz="0" w:space="0" w:color="auto"/>
            <w:right w:val="none" w:sz="0" w:space="0" w:color="auto"/>
          </w:divBdr>
          <w:divsChild>
            <w:div w:id="14817245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81333534">
      <w:bodyDiv w:val="1"/>
      <w:marLeft w:val="0"/>
      <w:marRight w:val="0"/>
      <w:marTop w:val="0"/>
      <w:marBottom w:val="0"/>
      <w:divBdr>
        <w:top w:val="none" w:sz="0" w:space="0" w:color="auto"/>
        <w:left w:val="none" w:sz="0" w:space="0" w:color="auto"/>
        <w:bottom w:val="none" w:sz="0" w:space="0" w:color="auto"/>
        <w:right w:val="none" w:sz="0" w:space="0" w:color="auto"/>
      </w:divBdr>
    </w:div>
    <w:div w:id="652564668">
      <w:bodyDiv w:val="1"/>
      <w:marLeft w:val="0"/>
      <w:marRight w:val="0"/>
      <w:marTop w:val="0"/>
      <w:marBottom w:val="0"/>
      <w:divBdr>
        <w:top w:val="none" w:sz="0" w:space="0" w:color="auto"/>
        <w:left w:val="none" w:sz="0" w:space="0" w:color="auto"/>
        <w:bottom w:val="none" w:sz="0" w:space="0" w:color="auto"/>
        <w:right w:val="none" w:sz="0" w:space="0" w:color="auto"/>
      </w:divBdr>
      <w:divsChild>
        <w:div w:id="448857242">
          <w:marLeft w:val="0"/>
          <w:marRight w:val="0"/>
          <w:marTop w:val="150"/>
          <w:marBottom w:val="150"/>
          <w:divBdr>
            <w:top w:val="none" w:sz="0" w:space="0" w:color="auto"/>
            <w:left w:val="none" w:sz="0" w:space="0" w:color="auto"/>
            <w:bottom w:val="none" w:sz="0" w:space="0" w:color="auto"/>
            <w:right w:val="none" w:sz="0" w:space="0" w:color="auto"/>
          </w:divBdr>
        </w:div>
        <w:div w:id="434323545">
          <w:marLeft w:val="0"/>
          <w:marRight w:val="0"/>
          <w:marTop w:val="150"/>
          <w:marBottom w:val="150"/>
          <w:divBdr>
            <w:top w:val="none" w:sz="0" w:space="0" w:color="auto"/>
            <w:left w:val="none" w:sz="0" w:space="0" w:color="auto"/>
            <w:bottom w:val="none" w:sz="0" w:space="0" w:color="auto"/>
            <w:right w:val="none" w:sz="0" w:space="0" w:color="auto"/>
          </w:divBdr>
        </w:div>
      </w:divsChild>
    </w:div>
    <w:div w:id="736394313">
      <w:bodyDiv w:val="1"/>
      <w:marLeft w:val="0"/>
      <w:marRight w:val="0"/>
      <w:marTop w:val="0"/>
      <w:marBottom w:val="0"/>
      <w:divBdr>
        <w:top w:val="none" w:sz="0" w:space="0" w:color="auto"/>
        <w:left w:val="none" w:sz="0" w:space="0" w:color="auto"/>
        <w:bottom w:val="none" w:sz="0" w:space="0" w:color="auto"/>
        <w:right w:val="none" w:sz="0" w:space="0" w:color="auto"/>
      </w:divBdr>
    </w:div>
    <w:div w:id="843740381">
      <w:bodyDiv w:val="1"/>
      <w:marLeft w:val="0"/>
      <w:marRight w:val="0"/>
      <w:marTop w:val="0"/>
      <w:marBottom w:val="0"/>
      <w:divBdr>
        <w:top w:val="none" w:sz="0" w:space="0" w:color="auto"/>
        <w:left w:val="none" w:sz="0" w:space="0" w:color="auto"/>
        <w:bottom w:val="none" w:sz="0" w:space="0" w:color="auto"/>
        <w:right w:val="none" w:sz="0" w:space="0" w:color="auto"/>
      </w:divBdr>
    </w:div>
    <w:div w:id="990333433">
      <w:bodyDiv w:val="1"/>
      <w:marLeft w:val="0"/>
      <w:marRight w:val="0"/>
      <w:marTop w:val="0"/>
      <w:marBottom w:val="0"/>
      <w:divBdr>
        <w:top w:val="none" w:sz="0" w:space="0" w:color="auto"/>
        <w:left w:val="none" w:sz="0" w:space="0" w:color="auto"/>
        <w:bottom w:val="none" w:sz="0" w:space="0" w:color="auto"/>
        <w:right w:val="none" w:sz="0" w:space="0" w:color="auto"/>
      </w:divBdr>
    </w:div>
    <w:div w:id="1098063391">
      <w:bodyDiv w:val="1"/>
      <w:marLeft w:val="0"/>
      <w:marRight w:val="0"/>
      <w:marTop w:val="0"/>
      <w:marBottom w:val="0"/>
      <w:divBdr>
        <w:top w:val="none" w:sz="0" w:space="0" w:color="auto"/>
        <w:left w:val="none" w:sz="0" w:space="0" w:color="auto"/>
        <w:bottom w:val="none" w:sz="0" w:space="0" w:color="auto"/>
        <w:right w:val="none" w:sz="0" w:space="0" w:color="auto"/>
      </w:divBdr>
    </w:div>
    <w:div w:id="1279221545">
      <w:bodyDiv w:val="1"/>
      <w:marLeft w:val="0"/>
      <w:marRight w:val="0"/>
      <w:marTop w:val="0"/>
      <w:marBottom w:val="0"/>
      <w:divBdr>
        <w:top w:val="none" w:sz="0" w:space="0" w:color="auto"/>
        <w:left w:val="none" w:sz="0" w:space="0" w:color="auto"/>
        <w:bottom w:val="none" w:sz="0" w:space="0" w:color="auto"/>
        <w:right w:val="none" w:sz="0" w:space="0" w:color="auto"/>
      </w:divBdr>
    </w:div>
    <w:div w:id="1382944376">
      <w:bodyDiv w:val="1"/>
      <w:marLeft w:val="0"/>
      <w:marRight w:val="0"/>
      <w:marTop w:val="0"/>
      <w:marBottom w:val="0"/>
      <w:divBdr>
        <w:top w:val="none" w:sz="0" w:space="0" w:color="auto"/>
        <w:left w:val="none" w:sz="0" w:space="0" w:color="auto"/>
        <w:bottom w:val="none" w:sz="0" w:space="0" w:color="auto"/>
        <w:right w:val="none" w:sz="0" w:space="0" w:color="auto"/>
      </w:divBdr>
    </w:div>
    <w:div w:id="1470126338">
      <w:bodyDiv w:val="1"/>
      <w:marLeft w:val="0"/>
      <w:marRight w:val="0"/>
      <w:marTop w:val="0"/>
      <w:marBottom w:val="0"/>
      <w:divBdr>
        <w:top w:val="none" w:sz="0" w:space="0" w:color="auto"/>
        <w:left w:val="none" w:sz="0" w:space="0" w:color="auto"/>
        <w:bottom w:val="none" w:sz="0" w:space="0" w:color="auto"/>
        <w:right w:val="none" w:sz="0" w:space="0" w:color="auto"/>
      </w:divBdr>
    </w:div>
    <w:div w:id="1485274383">
      <w:bodyDiv w:val="1"/>
      <w:marLeft w:val="0"/>
      <w:marRight w:val="0"/>
      <w:marTop w:val="0"/>
      <w:marBottom w:val="0"/>
      <w:divBdr>
        <w:top w:val="none" w:sz="0" w:space="0" w:color="auto"/>
        <w:left w:val="none" w:sz="0" w:space="0" w:color="auto"/>
        <w:bottom w:val="none" w:sz="0" w:space="0" w:color="auto"/>
        <w:right w:val="none" w:sz="0" w:space="0" w:color="auto"/>
      </w:divBdr>
      <w:divsChild>
        <w:div w:id="684869866">
          <w:marLeft w:val="0"/>
          <w:marRight w:val="0"/>
          <w:marTop w:val="0"/>
          <w:marBottom w:val="0"/>
          <w:divBdr>
            <w:top w:val="none" w:sz="0" w:space="0" w:color="auto"/>
            <w:left w:val="none" w:sz="0" w:space="0" w:color="auto"/>
            <w:bottom w:val="none" w:sz="0" w:space="0" w:color="auto"/>
            <w:right w:val="none" w:sz="0" w:space="0" w:color="auto"/>
          </w:divBdr>
          <w:divsChild>
            <w:div w:id="1026442156">
              <w:marLeft w:val="0"/>
              <w:marRight w:val="0"/>
              <w:marTop w:val="0"/>
              <w:marBottom w:val="0"/>
              <w:divBdr>
                <w:top w:val="none" w:sz="0" w:space="0" w:color="auto"/>
                <w:left w:val="none" w:sz="0" w:space="0" w:color="auto"/>
                <w:bottom w:val="none" w:sz="0" w:space="0" w:color="auto"/>
                <w:right w:val="none" w:sz="0" w:space="0" w:color="auto"/>
              </w:divBdr>
              <w:divsChild>
                <w:div w:id="529951750">
                  <w:marLeft w:val="0"/>
                  <w:marRight w:val="0"/>
                  <w:marTop w:val="0"/>
                  <w:marBottom w:val="0"/>
                  <w:divBdr>
                    <w:top w:val="none" w:sz="0" w:space="0" w:color="auto"/>
                    <w:left w:val="none" w:sz="0" w:space="0" w:color="auto"/>
                    <w:bottom w:val="none" w:sz="0" w:space="0" w:color="auto"/>
                    <w:right w:val="none" w:sz="0" w:space="0" w:color="auto"/>
                  </w:divBdr>
                  <w:divsChild>
                    <w:div w:id="328288956">
                      <w:marLeft w:val="0"/>
                      <w:marRight w:val="0"/>
                      <w:marTop w:val="0"/>
                      <w:marBottom w:val="0"/>
                      <w:divBdr>
                        <w:top w:val="none" w:sz="0" w:space="0" w:color="auto"/>
                        <w:left w:val="none" w:sz="0" w:space="0" w:color="auto"/>
                        <w:bottom w:val="none" w:sz="0" w:space="0" w:color="auto"/>
                        <w:right w:val="none" w:sz="0" w:space="0" w:color="auto"/>
                      </w:divBdr>
                      <w:divsChild>
                        <w:div w:id="2004357825">
                          <w:marLeft w:val="0"/>
                          <w:marRight w:val="0"/>
                          <w:marTop w:val="0"/>
                          <w:marBottom w:val="0"/>
                          <w:divBdr>
                            <w:top w:val="none" w:sz="0" w:space="0" w:color="auto"/>
                            <w:left w:val="none" w:sz="0" w:space="0" w:color="auto"/>
                            <w:bottom w:val="none" w:sz="0" w:space="0" w:color="auto"/>
                            <w:right w:val="none" w:sz="0" w:space="0" w:color="auto"/>
                          </w:divBdr>
                          <w:divsChild>
                            <w:div w:id="43215729">
                              <w:marLeft w:val="0"/>
                              <w:marRight w:val="0"/>
                              <w:marTop w:val="0"/>
                              <w:marBottom w:val="0"/>
                              <w:divBdr>
                                <w:top w:val="none" w:sz="0" w:space="0" w:color="auto"/>
                                <w:left w:val="none" w:sz="0" w:space="0" w:color="auto"/>
                                <w:bottom w:val="none" w:sz="0" w:space="0" w:color="auto"/>
                                <w:right w:val="none" w:sz="0" w:space="0" w:color="auto"/>
                              </w:divBdr>
                              <w:divsChild>
                                <w:div w:id="1050347310">
                                  <w:marLeft w:val="0"/>
                                  <w:marRight w:val="0"/>
                                  <w:marTop w:val="0"/>
                                  <w:marBottom w:val="0"/>
                                  <w:divBdr>
                                    <w:top w:val="none" w:sz="0" w:space="0" w:color="auto"/>
                                    <w:left w:val="none" w:sz="0" w:space="0" w:color="auto"/>
                                    <w:bottom w:val="none" w:sz="0" w:space="0" w:color="auto"/>
                                    <w:right w:val="none" w:sz="0" w:space="0" w:color="auto"/>
                                  </w:divBdr>
                                  <w:divsChild>
                                    <w:div w:id="680203954">
                                      <w:marLeft w:val="0"/>
                                      <w:marRight w:val="0"/>
                                      <w:marTop w:val="0"/>
                                      <w:marBottom w:val="0"/>
                                      <w:divBdr>
                                        <w:top w:val="none" w:sz="0" w:space="0" w:color="auto"/>
                                        <w:left w:val="none" w:sz="0" w:space="0" w:color="auto"/>
                                        <w:bottom w:val="none" w:sz="0" w:space="0" w:color="auto"/>
                                        <w:right w:val="none" w:sz="0" w:space="0" w:color="auto"/>
                                      </w:divBdr>
                                    </w:div>
                                    <w:div w:id="915359477">
                                      <w:marLeft w:val="0"/>
                                      <w:marRight w:val="0"/>
                                      <w:marTop w:val="0"/>
                                      <w:marBottom w:val="0"/>
                                      <w:divBdr>
                                        <w:top w:val="none" w:sz="0" w:space="0" w:color="auto"/>
                                        <w:left w:val="none" w:sz="0" w:space="0" w:color="auto"/>
                                        <w:bottom w:val="none" w:sz="0" w:space="0" w:color="auto"/>
                                        <w:right w:val="none" w:sz="0" w:space="0" w:color="auto"/>
                                      </w:divBdr>
                                    </w:div>
                                    <w:div w:id="937522096">
                                      <w:marLeft w:val="0"/>
                                      <w:marRight w:val="0"/>
                                      <w:marTop w:val="0"/>
                                      <w:marBottom w:val="0"/>
                                      <w:divBdr>
                                        <w:top w:val="none" w:sz="0" w:space="0" w:color="auto"/>
                                        <w:left w:val="none" w:sz="0" w:space="0" w:color="auto"/>
                                        <w:bottom w:val="none" w:sz="0" w:space="0" w:color="auto"/>
                                        <w:right w:val="none" w:sz="0" w:space="0" w:color="auto"/>
                                      </w:divBdr>
                                    </w:div>
                                    <w:div w:id="1052969691">
                                      <w:marLeft w:val="0"/>
                                      <w:marRight w:val="0"/>
                                      <w:marTop w:val="0"/>
                                      <w:marBottom w:val="0"/>
                                      <w:divBdr>
                                        <w:top w:val="none" w:sz="0" w:space="0" w:color="auto"/>
                                        <w:left w:val="none" w:sz="0" w:space="0" w:color="auto"/>
                                        <w:bottom w:val="none" w:sz="0" w:space="0" w:color="auto"/>
                                        <w:right w:val="none" w:sz="0" w:space="0" w:color="auto"/>
                                      </w:divBdr>
                                    </w:div>
                                    <w:div w:id="1451893638">
                                      <w:marLeft w:val="0"/>
                                      <w:marRight w:val="0"/>
                                      <w:marTop w:val="0"/>
                                      <w:marBottom w:val="0"/>
                                      <w:divBdr>
                                        <w:top w:val="none" w:sz="0" w:space="0" w:color="auto"/>
                                        <w:left w:val="none" w:sz="0" w:space="0" w:color="auto"/>
                                        <w:bottom w:val="none" w:sz="0" w:space="0" w:color="auto"/>
                                        <w:right w:val="none" w:sz="0" w:space="0" w:color="auto"/>
                                      </w:divBdr>
                                    </w:div>
                                    <w:div w:id="1656832166">
                                      <w:marLeft w:val="0"/>
                                      <w:marRight w:val="0"/>
                                      <w:marTop w:val="0"/>
                                      <w:marBottom w:val="0"/>
                                      <w:divBdr>
                                        <w:top w:val="none" w:sz="0" w:space="0" w:color="auto"/>
                                        <w:left w:val="none" w:sz="0" w:space="0" w:color="auto"/>
                                        <w:bottom w:val="none" w:sz="0" w:space="0" w:color="auto"/>
                                        <w:right w:val="none" w:sz="0" w:space="0" w:color="auto"/>
                                      </w:divBdr>
                                    </w:div>
                                    <w:div w:id="19628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190232">
      <w:bodyDiv w:val="1"/>
      <w:marLeft w:val="0"/>
      <w:marRight w:val="0"/>
      <w:marTop w:val="0"/>
      <w:marBottom w:val="0"/>
      <w:divBdr>
        <w:top w:val="none" w:sz="0" w:space="0" w:color="auto"/>
        <w:left w:val="none" w:sz="0" w:space="0" w:color="auto"/>
        <w:bottom w:val="none" w:sz="0" w:space="0" w:color="auto"/>
        <w:right w:val="none" w:sz="0" w:space="0" w:color="auto"/>
      </w:divBdr>
      <w:divsChild>
        <w:div w:id="1848053708">
          <w:marLeft w:val="0"/>
          <w:marRight w:val="0"/>
          <w:marTop w:val="150"/>
          <w:marBottom w:val="150"/>
          <w:divBdr>
            <w:top w:val="none" w:sz="0" w:space="0" w:color="auto"/>
            <w:left w:val="none" w:sz="0" w:space="0" w:color="auto"/>
            <w:bottom w:val="none" w:sz="0" w:space="0" w:color="auto"/>
            <w:right w:val="none" w:sz="0" w:space="0" w:color="auto"/>
          </w:divBdr>
        </w:div>
        <w:div w:id="494612883">
          <w:marLeft w:val="0"/>
          <w:marRight w:val="0"/>
          <w:marTop w:val="150"/>
          <w:marBottom w:val="150"/>
          <w:divBdr>
            <w:top w:val="none" w:sz="0" w:space="0" w:color="auto"/>
            <w:left w:val="none" w:sz="0" w:space="0" w:color="auto"/>
            <w:bottom w:val="none" w:sz="0" w:space="0" w:color="auto"/>
            <w:right w:val="none" w:sz="0" w:space="0" w:color="auto"/>
          </w:divBdr>
        </w:div>
      </w:divsChild>
    </w:div>
    <w:div w:id="1774477419">
      <w:bodyDiv w:val="1"/>
      <w:marLeft w:val="0"/>
      <w:marRight w:val="0"/>
      <w:marTop w:val="0"/>
      <w:marBottom w:val="0"/>
      <w:divBdr>
        <w:top w:val="none" w:sz="0" w:space="0" w:color="auto"/>
        <w:left w:val="none" w:sz="0" w:space="0" w:color="auto"/>
        <w:bottom w:val="none" w:sz="0" w:space="0" w:color="auto"/>
        <w:right w:val="none" w:sz="0" w:space="0" w:color="auto"/>
      </w:divBdr>
    </w:div>
    <w:div w:id="1823961774">
      <w:bodyDiv w:val="1"/>
      <w:marLeft w:val="0"/>
      <w:marRight w:val="0"/>
      <w:marTop w:val="0"/>
      <w:marBottom w:val="0"/>
      <w:divBdr>
        <w:top w:val="none" w:sz="0" w:space="0" w:color="auto"/>
        <w:left w:val="none" w:sz="0" w:space="0" w:color="auto"/>
        <w:bottom w:val="none" w:sz="0" w:space="0" w:color="auto"/>
        <w:right w:val="none" w:sz="0" w:space="0" w:color="auto"/>
      </w:divBdr>
    </w:div>
    <w:div w:id="1849446756">
      <w:bodyDiv w:val="1"/>
      <w:marLeft w:val="0"/>
      <w:marRight w:val="0"/>
      <w:marTop w:val="0"/>
      <w:marBottom w:val="0"/>
      <w:divBdr>
        <w:top w:val="none" w:sz="0" w:space="0" w:color="auto"/>
        <w:left w:val="none" w:sz="0" w:space="0" w:color="auto"/>
        <w:bottom w:val="none" w:sz="0" w:space="0" w:color="auto"/>
        <w:right w:val="none" w:sz="0" w:space="0" w:color="auto"/>
      </w:divBdr>
    </w:div>
    <w:div w:id="1896117513">
      <w:bodyDiv w:val="1"/>
      <w:marLeft w:val="0"/>
      <w:marRight w:val="0"/>
      <w:marTop w:val="0"/>
      <w:marBottom w:val="0"/>
      <w:divBdr>
        <w:top w:val="none" w:sz="0" w:space="0" w:color="auto"/>
        <w:left w:val="none" w:sz="0" w:space="0" w:color="auto"/>
        <w:bottom w:val="none" w:sz="0" w:space="0" w:color="auto"/>
        <w:right w:val="none" w:sz="0" w:space="0" w:color="auto"/>
      </w:divBdr>
    </w:div>
    <w:div w:id="1967852024">
      <w:bodyDiv w:val="1"/>
      <w:marLeft w:val="0"/>
      <w:marRight w:val="0"/>
      <w:marTop w:val="0"/>
      <w:marBottom w:val="0"/>
      <w:divBdr>
        <w:top w:val="none" w:sz="0" w:space="0" w:color="auto"/>
        <w:left w:val="none" w:sz="0" w:space="0" w:color="auto"/>
        <w:bottom w:val="none" w:sz="0" w:space="0" w:color="auto"/>
        <w:right w:val="none" w:sz="0" w:space="0" w:color="auto"/>
      </w:divBdr>
      <w:divsChild>
        <w:div w:id="1333725494">
          <w:marLeft w:val="0"/>
          <w:marRight w:val="0"/>
          <w:marTop w:val="300"/>
          <w:marBottom w:val="300"/>
          <w:divBdr>
            <w:top w:val="none" w:sz="0" w:space="0" w:color="auto"/>
            <w:left w:val="none" w:sz="0" w:space="0" w:color="auto"/>
            <w:bottom w:val="none" w:sz="0" w:space="0" w:color="auto"/>
            <w:right w:val="none" w:sz="0" w:space="0" w:color="auto"/>
          </w:divBdr>
          <w:divsChild>
            <w:div w:id="2273070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24435932">
      <w:bodyDiv w:val="1"/>
      <w:marLeft w:val="0"/>
      <w:marRight w:val="0"/>
      <w:marTop w:val="0"/>
      <w:marBottom w:val="0"/>
      <w:divBdr>
        <w:top w:val="none" w:sz="0" w:space="0" w:color="auto"/>
        <w:left w:val="none" w:sz="0" w:space="0" w:color="auto"/>
        <w:bottom w:val="none" w:sz="0" w:space="0" w:color="auto"/>
        <w:right w:val="none" w:sz="0" w:space="0" w:color="auto"/>
      </w:divBdr>
    </w:div>
    <w:div w:id="2037655200">
      <w:bodyDiv w:val="1"/>
      <w:marLeft w:val="0"/>
      <w:marRight w:val="0"/>
      <w:marTop w:val="0"/>
      <w:marBottom w:val="0"/>
      <w:divBdr>
        <w:top w:val="none" w:sz="0" w:space="0" w:color="auto"/>
        <w:left w:val="none" w:sz="0" w:space="0" w:color="auto"/>
        <w:bottom w:val="none" w:sz="0" w:space="0" w:color="auto"/>
        <w:right w:val="none" w:sz="0" w:space="0" w:color="auto"/>
      </w:divBdr>
    </w:div>
    <w:div w:id="2082293271">
      <w:bodyDiv w:val="1"/>
      <w:marLeft w:val="0"/>
      <w:marRight w:val="0"/>
      <w:marTop w:val="0"/>
      <w:marBottom w:val="0"/>
      <w:divBdr>
        <w:top w:val="none" w:sz="0" w:space="0" w:color="auto"/>
        <w:left w:val="none" w:sz="0" w:space="0" w:color="auto"/>
        <w:bottom w:val="none" w:sz="0" w:space="0" w:color="auto"/>
        <w:right w:val="none" w:sz="0" w:space="0" w:color="auto"/>
      </w:divBdr>
      <w:divsChild>
        <w:div w:id="1122185365">
          <w:marLeft w:val="0"/>
          <w:marRight w:val="0"/>
          <w:marTop w:val="150"/>
          <w:marBottom w:val="150"/>
          <w:divBdr>
            <w:top w:val="none" w:sz="0" w:space="0" w:color="auto"/>
            <w:left w:val="none" w:sz="0" w:space="0" w:color="auto"/>
            <w:bottom w:val="none" w:sz="0" w:space="0" w:color="auto"/>
            <w:right w:val="none" w:sz="0" w:space="0" w:color="auto"/>
          </w:divBdr>
        </w:div>
        <w:div w:id="133460360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art.deloitte.com/USDART/home/publications/deloitte/heads-up/2024/fasb-issues-final-standard-on-dise" TargetMode="External"/><Relationship Id="rId18" Type="http://schemas.openxmlformats.org/officeDocument/2006/relationships/hyperlink" Target="https://www.fasb.org/page/ShowPdf?path=ASU%202024-04.pdf&amp;title=Accounting%20Standards%20Update%202024-04%E2%80%94Debt%E2%80%94Debt%20with%20Conversion%20and%20Other%20Options%20(Subtopic%20470-20):%20I" TargetMode="External"/><Relationship Id="rId26" Type="http://schemas.openxmlformats.org/officeDocument/2006/relationships/hyperlink" Target="https://dart.deloitte.com/USDART/home/codification/liabilities/asc470-20-40" TargetMode="External"/><Relationship Id="rId3" Type="http://schemas.openxmlformats.org/officeDocument/2006/relationships/styles" Target="styles.xml"/><Relationship Id="rId21" Type="http://schemas.openxmlformats.org/officeDocument/2006/relationships/hyperlink" Target="https://dart.deloitte.com/USDART/home/codification/presentation/asc270-10-50"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asb.org/page/ShowPdf?path=ASU%202024-03.pdf&amp;title=ACCOUNTING%20STANDARDS%20UPDATE%202024-03%E2%80%94Income%20Statement%E2%80%94Reporting%20Comprehensive%20Income%E2%80%94Expense%20Disaggre" TargetMode="External"/><Relationship Id="rId17" Type="http://schemas.openxmlformats.org/officeDocument/2006/relationships/hyperlink" Target="https://dart.deloitte.com/USDART/home/publications/deloitte/heads-up/2024/fasb-issues-final-standard-induced-conversions-convertible-debt-instruments" TargetMode="External"/><Relationship Id="rId25" Type="http://schemas.openxmlformats.org/officeDocument/2006/relationships/hyperlink" Target="https://www.fasb.org/page/ShowPdf?path=ASU%202024-04.pdf&amp;title=Accounting%20Standards%20Update%202024-04%E2%80%94Debt%E2%80%94Debt%20with%20Conversion%20and%20Other%20Options%20(Subtopic%20470-20):%20I"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fasb.org/page/ShowPdf?path=ASU%202024-04.pdf&amp;title=Accounting%20Standards%20Update%202024-04%E2%80%94Debt%E2%80%94Debt%20with%20Conversion%20and%20Other%20Options%20(Subtopic%20470-20):%20I" TargetMode="External"/><Relationship Id="rId20" Type="http://schemas.openxmlformats.org/officeDocument/2006/relationships/hyperlink" Target="https://dart.deloitte.com/USDART/home/codification/presentation/asc220-40-50" TargetMode="External"/><Relationship Id="rId29" Type="http://schemas.openxmlformats.org/officeDocument/2006/relationships/hyperlink" Target="https://dart.deloitte.com/USDART/home/codification/liabilities/asc470-20-6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sb.org/page/ShowPdf?path=ASU%202024-03.pdf&amp;title=ACCOUNTING%20STANDARDS%20UPDATE%202024-03%E2%80%94Income%20Statement%E2%80%94Reporting%20Comprehensive%20Income%E2%80%94Expense%20Disaggre" TargetMode="External"/><Relationship Id="rId24" Type="http://schemas.openxmlformats.org/officeDocument/2006/relationships/hyperlink" Target="https://dart.deloitte.com/USDART/home/codification/presentation/asc220-40-65"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fasb.org/page/ShowPdf?path=ASU%202024-04.pdf&amp;title=Accounting%20Standards%20Update%202024-04%E2%80%94Debt%E2%80%94Debt%20with%20Conversion%20and%20Other%20Options%20(Subtopic%20470-20):%20I" TargetMode="External"/><Relationship Id="rId23" Type="http://schemas.openxmlformats.org/officeDocument/2006/relationships/hyperlink" Target="https://dart.deloitte.com/USDART/home/codification/presentation/asc220-40-55" TargetMode="External"/><Relationship Id="rId28" Type="http://schemas.openxmlformats.org/officeDocument/2006/relationships/hyperlink" Target="https://dart.deloitte.com/USDART/home/codification/liabilities/asc470-20-55" TargetMode="External"/><Relationship Id="rId10" Type="http://schemas.openxmlformats.org/officeDocument/2006/relationships/hyperlink" Target="https://checklist.disclosureanalytics.deloitte.com/helpDocs/quickrefguide" TargetMode="External"/><Relationship Id="rId19" Type="http://schemas.openxmlformats.org/officeDocument/2006/relationships/hyperlink" Target="https://www.fasb.org/page/ShowPdf?path=ASU%202024-03.pdf&amp;title=ACCOUNTING%20STANDARDS%20UPDATE%202024-03%E2%80%94Income%20Statement%E2%80%94Reporting%20Comprehensive%20Income%E2%80%94Expense%20Disaggre" TargetMode="External"/><Relationship Id="rId31" Type="http://schemas.openxmlformats.org/officeDocument/2006/relationships/hyperlink" Target="http://www.deloitte.com/abou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fasb.org/page/ShowPdf?path=ASU%202024-03.pdf&amp;title=ACCOUNTING%20STANDARDS%20UPDATE%202024-03%E2%80%94Income%20Statement%E2%80%94Reporting%20Comprehensive%20Income%E2%80%94Expense%20Disaggre" TargetMode="External"/><Relationship Id="rId22" Type="http://schemas.openxmlformats.org/officeDocument/2006/relationships/hyperlink" Target="https://dart.deloitte.com/USDART/home/codification/presentation/asc220-10-05" TargetMode="External"/><Relationship Id="rId27" Type="http://schemas.openxmlformats.org/officeDocument/2006/relationships/hyperlink" Target="https://dart.deloitte.com/USDART/home/codification/liabilities/asc470-20-05" TargetMode="External"/><Relationship Id="rId30" Type="http://schemas.openxmlformats.org/officeDocument/2006/relationships/hyperlink" Target="https://dart.deloitte.com/USDART/home/codification/liabilities/asc470-50-15"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1_Deloitte_US_Brand">
  <a:themeElements>
    <a:clrScheme name="Deloitte colors">
      <a:dk1>
        <a:sysClr val="windowText" lastClr="000000"/>
      </a:dk1>
      <a:lt1>
        <a:sysClr val="window" lastClr="FFFFFF"/>
      </a:lt1>
      <a:dk2>
        <a:srgbClr val="53565A"/>
      </a:dk2>
      <a:lt2>
        <a:srgbClr val="D0D0CE"/>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53565A"/>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1_Deloitte_US_Brand" id="{82EDE4DA-E974-4900-A9A9-37819C498CD8}" vid="{20E7B3A3-86E8-4E82-A38B-4AA3E2C07C7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DDEE-DB1B-456B-BD8C-B51E33375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1925</Words>
  <Characters>10977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12877</CharactersWithSpaces>
  <SharedDoc>false</SharedDoc>
  <HLinks>
    <vt:vector size="48" baseType="variant">
      <vt:variant>
        <vt:i4>7929924</vt:i4>
      </vt:variant>
      <vt:variant>
        <vt:i4>15</vt:i4>
      </vt:variant>
      <vt:variant>
        <vt:i4>0</vt:i4>
      </vt:variant>
      <vt:variant>
        <vt:i4>5</vt:i4>
      </vt:variant>
      <vt:variant>
        <vt:lpwstr>https://techlib.deloitte.com/default.aspx?view=content&amp;id=2_1136302%231136352</vt:lpwstr>
      </vt:variant>
      <vt:variant>
        <vt:lpwstr/>
      </vt:variant>
      <vt:variant>
        <vt:i4>7929924</vt:i4>
      </vt:variant>
      <vt:variant>
        <vt:i4>12</vt:i4>
      </vt:variant>
      <vt:variant>
        <vt:i4>0</vt:i4>
      </vt:variant>
      <vt:variant>
        <vt:i4>5</vt:i4>
      </vt:variant>
      <vt:variant>
        <vt:lpwstr>https://techlib.deloitte.com/default.aspx?view=content&amp;id=2_1136302%231136352</vt:lpwstr>
      </vt:variant>
      <vt:variant>
        <vt:lpwstr/>
      </vt:variant>
      <vt:variant>
        <vt:i4>7929924</vt:i4>
      </vt:variant>
      <vt:variant>
        <vt:i4>9</vt:i4>
      </vt:variant>
      <vt:variant>
        <vt:i4>0</vt:i4>
      </vt:variant>
      <vt:variant>
        <vt:i4>5</vt:i4>
      </vt:variant>
      <vt:variant>
        <vt:lpwstr>https://techlib.deloitte.com/default.aspx?view=content&amp;id=2_1136302%231136352</vt:lpwstr>
      </vt:variant>
      <vt:variant>
        <vt:lpwstr/>
      </vt:variant>
      <vt:variant>
        <vt:i4>8192068</vt:i4>
      </vt:variant>
      <vt:variant>
        <vt:i4>6</vt:i4>
      </vt:variant>
      <vt:variant>
        <vt:i4>0</vt:i4>
      </vt:variant>
      <vt:variant>
        <vt:i4>5</vt:i4>
      </vt:variant>
      <vt:variant>
        <vt:lpwstr>https://techlib.deloitte.com/default.aspx?view=content&amp;id=2_1132242%231132256</vt:lpwstr>
      </vt:variant>
      <vt:variant>
        <vt:lpwstr/>
      </vt:variant>
      <vt:variant>
        <vt:i4>5505138</vt:i4>
      </vt:variant>
      <vt:variant>
        <vt:i4>3</vt:i4>
      </vt:variant>
      <vt:variant>
        <vt:i4>0</vt:i4>
      </vt:variant>
      <vt:variant>
        <vt:i4>5</vt:i4>
      </vt:variant>
      <vt:variant>
        <vt:lpwstr>https://techlib.deloitte.com/default.aspx?view=content&amp;id=2_310956</vt:lpwstr>
      </vt:variant>
      <vt:variant>
        <vt:lpwstr/>
      </vt:variant>
      <vt:variant>
        <vt:i4>5243006</vt:i4>
      </vt:variant>
      <vt:variant>
        <vt:i4>0</vt:i4>
      </vt:variant>
      <vt:variant>
        <vt:i4>0</vt:i4>
      </vt:variant>
      <vt:variant>
        <vt:i4>5</vt:i4>
      </vt:variant>
      <vt:variant>
        <vt:lpwstr>https://techlib.deloitte.com/default.aspx?view=content&amp;id=2_129129</vt:lpwstr>
      </vt:variant>
      <vt:variant>
        <vt:lpwstr/>
      </vt:variant>
      <vt:variant>
        <vt:i4>5832712</vt:i4>
      </vt:variant>
      <vt:variant>
        <vt:i4>3</vt:i4>
      </vt:variant>
      <vt:variant>
        <vt:i4>0</vt:i4>
      </vt:variant>
      <vt:variant>
        <vt:i4>5</vt:i4>
      </vt:variant>
      <vt:variant>
        <vt:lpwstr>http://www.deloitte.com/us/about</vt:lpwstr>
      </vt:variant>
      <vt:variant>
        <vt:lpwstr/>
      </vt:variant>
      <vt:variant>
        <vt:i4>4653131</vt:i4>
      </vt:variant>
      <vt:variant>
        <vt:i4>0</vt:i4>
      </vt:variant>
      <vt:variant>
        <vt:i4>0</vt:i4>
      </vt:variant>
      <vt:variant>
        <vt:i4>5</vt:i4>
      </vt:variant>
      <vt:variant>
        <vt:lpwstr>http://www.deloitte.com/about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1/10/25</dc:description>
  <cp:lastModifiedBy>Neville Rohr, Maura</cp:lastModifiedBy>
  <cp:revision>10</cp:revision>
  <cp:lastPrinted>2018-03-28T15:21:00Z</cp:lastPrinted>
  <dcterms:created xsi:type="dcterms:W3CDTF">2025-01-06T18:21:00Z</dcterms:created>
  <dcterms:modified xsi:type="dcterms:W3CDTF">2025-01-06T19:09:00Z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2021-12-16T13:12:29Z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54ad4e5c-e6e2-4aca-aa8c-4b65c66ded3d</vt:lpwstr>
  </property>
  <property fmtid="{D5CDD505-2E9C-101B-9397-08002B2CF9AE}" pid="8" name="MSIP_Label_ea60d57e-af5b-4752-ac57-3e4f28ca11dc_ContentBits">
    <vt:lpwstr>0</vt:lpwstr>
  </property>
</Properties>
</file>